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550CB"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7F5B7B9A" wp14:editId="73A1B223">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7A596B50" w14:textId="77777777" w:rsidR="00E469D4" w:rsidRPr="0005202C" w:rsidRDefault="00E469D4" w:rsidP="00E469D4">
      <w:pPr>
        <w:rPr>
          <w:rFonts w:ascii="Times New Roman" w:hAnsi="Times New Roman"/>
        </w:rPr>
      </w:pPr>
    </w:p>
    <w:p w14:paraId="5376C7BC" w14:textId="77777777" w:rsidR="00E469D4" w:rsidRPr="0005202C" w:rsidRDefault="00E469D4" w:rsidP="00F434E0">
      <w:pPr>
        <w:pStyle w:val="Cover"/>
      </w:pPr>
      <w:r w:rsidRPr="00EE6947">
        <w:t>Hockey</w:t>
      </w:r>
      <w:r w:rsidRPr="0005202C">
        <w:t xml:space="preserve"> Canada</w:t>
      </w:r>
    </w:p>
    <w:p w14:paraId="42273C18" w14:textId="32C612E9" w:rsidR="00E469D4" w:rsidRPr="0005202C" w:rsidRDefault="00A62602" w:rsidP="004B7E8B">
      <w:pPr>
        <w:pStyle w:val="Coversmall"/>
        <w:spacing w:before="100" w:beforeAutospacing="1"/>
      </w:pPr>
      <w:r>
        <w:t>Make Ethical Decisions</w:t>
      </w:r>
      <w:r w:rsidR="00106EDC">
        <w:t>:</w:t>
      </w:r>
      <w:r w:rsidR="00106EDC">
        <w:br/>
      </w:r>
      <w:r w:rsidR="002A005A">
        <w:t>Coach Workbook</w:t>
      </w:r>
    </w:p>
    <w:p w14:paraId="76393B42" w14:textId="24502954" w:rsidR="00E469D4" w:rsidRPr="0005202C" w:rsidRDefault="007D1951" w:rsidP="004B7E8B">
      <w:pPr>
        <w:pStyle w:val="Coversmall"/>
        <w:spacing w:before="100" w:beforeAutospacing="1"/>
      </w:pPr>
      <w:r>
        <w:t>Version 1.</w:t>
      </w:r>
      <w:r w:rsidR="0071058A">
        <w:t>0</w:t>
      </w:r>
      <w:r w:rsidR="00E469D4" w:rsidRPr="0005202C">
        <w:t xml:space="preserve">, </w:t>
      </w:r>
      <w:r w:rsidR="00106EDC" w:rsidRPr="0005202C">
        <w:t>20</w:t>
      </w:r>
      <w:r w:rsidR="00106EDC">
        <w:t>2</w:t>
      </w:r>
      <w:r w:rsidR="00154D67">
        <w:t>2</w:t>
      </w:r>
    </w:p>
    <w:p w14:paraId="0CA34B51" w14:textId="77777777" w:rsidR="00E469D4" w:rsidRPr="0005202C" w:rsidRDefault="00E469D4" w:rsidP="004B7E8B">
      <w:pPr>
        <w:spacing w:before="100" w:beforeAutospacing="1"/>
        <w:rPr>
          <w:rFonts w:ascii="Times New Roman" w:hAnsi="Times New Roman"/>
        </w:rPr>
      </w:pPr>
    </w:p>
    <w:p w14:paraId="6F8D0B1C" w14:textId="77777777" w:rsidR="00E469D4" w:rsidRPr="0005202C" w:rsidRDefault="00E469D4" w:rsidP="004B7E8B">
      <w:pPr>
        <w:spacing w:before="100" w:beforeAutospacing="1"/>
        <w:rPr>
          <w:rFonts w:ascii="Times New Roman" w:hAnsi="Times New Roman"/>
        </w:rPr>
      </w:pPr>
    </w:p>
    <w:p w14:paraId="10F02337" w14:textId="77777777" w:rsidR="00E469D4" w:rsidRDefault="00E469D4" w:rsidP="00F434E0">
      <w:pPr>
        <w:spacing w:before="100" w:beforeAutospacing="1"/>
        <w:jc w:val="center"/>
        <w:rPr>
          <w:rFonts w:ascii="Times New Roman" w:hAnsi="Times New Roman"/>
        </w:rPr>
      </w:pPr>
      <w:r w:rsidRPr="0005202C">
        <w:rPr>
          <w:rFonts w:ascii="Times New Roman" w:hAnsi="Times New Roman"/>
          <w:noProof/>
          <w:lang w:val="en-US"/>
        </w:rPr>
        <w:drawing>
          <wp:inline distT="0" distB="0" distL="0" distR="0" wp14:anchorId="1D3BD7D6" wp14:editId="1BD3EE9B">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6783BA23" w14:textId="77777777" w:rsidR="00E469D4" w:rsidRDefault="00E469D4" w:rsidP="00E469D4">
      <w:pPr>
        <w:sectPr w:rsidR="00E469D4" w:rsidSect="00F049E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06" w:footer="706" w:gutter="0"/>
          <w:pgNumType w:fmt="lowerRoman" w:start="1"/>
          <w:cols w:space="708"/>
          <w:titlePg/>
          <w:docGrid w:linePitch="360"/>
        </w:sectPr>
      </w:pPr>
    </w:p>
    <w:p w14:paraId="4738D1F0" w14:textId="177E1F28" w:rsidR="00895AEC" w:rsidRDefault="00895AEC" w:rsidP="0085208E">
      <w:pPr>
        <w:jc w:val="center"/>
      </w:pPr>
      <w:bookmarkStart w:id="0" w:name="_Toc477436454"/>
      <w:r>
        <w:rPr>
          <w:noProof/>
        </w:rPr>
        <w:lastRenderedPageBreak/>
        <w:drawing>
          <wp:inline distT="0" distB="0" distL="0" distR="0" wp14:anchorId="5C7DFCE0" wp14:editId="685AF1D1">
            <wp:extent cx="5942324" cy="769010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C_COLOUR_PARTNERS_VERTICAL_2020_E_TAG-JULY2020.jpg"/>
                    <pic:cNvPicPr/>
                  </pic:nvPicPr>
                  <pic:blipFill>
                    <a:blip r:embed="rId19"/>
                    <a:stretch>
                      <a:fillRect/>
                    </a:stretch>
                  </pic:blipFill>
                  <pic:spPr>
                    <a:xfrm>
                      <a:off x="0" y="0"/>
                      <a:ext cx="5942324" cy="7690104"/>
                    </a:xfrm>
                    <a:prstGeom prst="rect">
                      <a:avLst/>
                    </a:prstGeom>
                  </pic:spPr>
                </pic:pic>
              </a:graphicData>
            </a:graphic>
          </wp:inline>
        </w:drawing>
      </w:r>
    </w:p>
    <w:p w14:paraId="53662871" w14:textId="16413B67" w:rsidR="00895AEC" w:rsidRDefault="00895AEC" w:rsidP="00895AEC"/>
    <w:p w14:paraId="5F909CFB" w14:textId="77777777" w:rsidR="00895AEC" w:rsidRDefault="00895AEC" w:rsidP="0085208E"/>
    <w:p w14:paraId="085F26F3" w14:textId="77777777" w:rsidR="00895AEC" w:rsidRDefault="00895AEC" w:rsidP="00895AEC"/>
    <w:p w14:paraId="7020D328" w14:textId="72DA6B4A" w:rsidR="00154D67" w:rsidRPr="00154D67" w:rsidRDefault="00154D67" w:rsidP="00154D67">
      <w:pPr>
        <w:tabs>
          <w:tab w:val="left" w:pos="6212"/>
        </w:tabs>
      </w:pPr>
      <w:r>
        <w:tab/>
      </w:r>
    </w:p>
    <w:p w14:paraId="044A1A7D" w14:textId="36519553" w:rsidR="00154D67" w:rsidRPr="00154D67" w:rsidRDefault="00154D67" w:rsidP="00154D67">
      <w:pPr>
        <w:tabs>
          <w:tab w:val="left" w:pos="6212"/>
        </w:tabs>
        <w:sectPr w:rsidR="00154D67" w:rsidRPr="00154D67" w:rsidSect="005B558E">
          <w:headerReference w:type="even" r:id="rId20"/>
          <w:headerReference w:type="default" r:id="rId21"/>
          <w:footerReference w:type="even" r:id="rId22"/>
          <w:footerReference w:type="default" r:id="rId23"/>
          <w:pgSz w:w="12240" w:h="15840" w:code="1"/>
          <w:pgMar w:top="720" w:right="720" w:bottom="720" w:left="720" w:header="706" w:footer="706" w:gutter="0"/>
          <w:cols w:space="708"/>
          <w:docGrid w:linePitch="360"/>
        </w:sectPr>
      </w:pPr>
      <w:r>
        <w:lastRenderedPageBreak/>
        <w:tab/>
      </w:r>
    </w:p>
    <w:p w14:paraId="7D9347AC" w14:textId="54424C36" w:rsidR="00D93B55" w:rsidRDefault="00D93B55" w:rsidP="00D93B55">
      <w:pPr>
        <w:pStyle w:val="Heading1noToC"/>
      </w:pPr>
      <w:r>
        <w:lastRenderedPageBreak/>
        <w:t>Table of Contents</w:t>
      </w:r>
    </w:p>
    <w:p w14:paraId="5E1061AB" w14:textId="225EFA2A" w:rsidR="00846867" w:rsidRDefault="00D93B55">
      <w:pPr>
        <w:pStyle w:val="TOC1"/>
        <w:rPr>
          <w:rFonts w:asciiTheme="minorHAnsi" w:eastAsiaTheme="minorEastAsia" w:hAnsiTheme="minorHAnsi" w:cstheme="minorBidi"/>
          <w:b w:val="0"/>
          <w:noProof/>
          <w:kern w:val="0"/>
          <w:szCs w:val="24"/>
        </w:rPr>
      </w:pPr>
      <w:r>
        <w:rPr>
          <w:b w:val="0"/>
        </w:rPr>
        <w:fldChar w:fldCharType="begin"/>
      </w:r>
      <w:r>
        <w:rPr>
          <w:b w:val="0"/>
        </w:rPr>
        <w:instrText xml:space="preserve"> TOC \h \z \t "Heading 1,1,Heading 2,2 " </w:instrText>
      </w:r>
      <w:r>
        <w:rPr>
          <w:b w:val="0"/>
        </w:rPr>
        <w:fldChar w:fldCharType="separate"/>
      </w:r>
      <w:hyperlink w:anchor="_Toc58421971" w:history="1">
        <w:r w:rsidR="00846867" w:rsidRPr="003C65C8">
          <w:rPr>
            <w:rStyle w:val="Hyperlink"/>
            <w:noProof/>
          </w:rPr>
          <w:t>The Ideal Coach</w:t>
        </w:r>
        <w:r w:rsidR="00846867">
          <w:rPr>
            <w:noProof/>
            <w:webHidden/>
          </w:rPr>
          <w:tab/>
        </w:r>
        <w:r w:rsidR="00846867">
          <w:rPr>
            <w:noProof/>
            <w:webHidden/>
          </w:rPr>
          <w:fldChar w:fldCharType="begin"/>
        </w:r>
        <w:r w:rsidR="00846867">
          <w:rPr>
            <w:noProof/>
            <w:webHidden/>
          </w:rPr>
          <w:instrText xml:space="preserve"> PAGEREF _Toc58421971 \h </w:instrText>
        </w:r>
        <w:r w:rsidR="00846867">
          <w:rPr>
            <w:noProof/>
            <w:webHidden/>
          </w:rPr>
        </w:r>
        <w:r w:rsidR="00846867">
          <w:rPr>
            <w:noProof/>
            <w:webHidden/>
          </w:rPr>
          <w:fldChar w:fldCharType="separate"/>
        </w:r>
        <w:r w:rsidR="00846867">
          <w:rPr>
            <w:noProof/>
            <w:webHidden/>
          </w:rPr>
          <w:t>4</w:t>
        </w:r>
        <w:r w:rsidR="00846867">
          <w:rPr>
            <w:noProof/>
            <w:webHidden/>
          </w:rPr>
          <w:fldChar w:fldCharType="end"/>
        </w:r>
      </w:hyperlink>
    </w:p>
    <w:p w14:paraId="357FC0C7" w14:textId="6574082A" w:rsidR="00846867" w:rsidRDefault="00785CB4">
      <w:pPr>
        <w:pStyle w:val="TOC1"/>
        <w:rPr>
          <w:rFonts w:asciiTheme="minorHAnsi" w:eastAsiaTheme="minorEastAsia" w:hAnsiTheme="minorHAnsi" w:cstheme="minorBidi"/>
          <w:b w:val="0"/>
          <w:noProof/>
          <w:kern w:val="0"/>
          <w:szCs w:val="24"/>
        </w:rPr>
      </w:pPr>
      <w:hyperlink w:anchor="_Toc58421972" w:history="1">
        <w:r w:rsidR="00846867" w:rsidRPr="003C65C8">
          <w:rPr>
            <w:rStyle w:val="Hyperlink"/>
            <w:noProof/>
          </w:rPr>
          <w:t>Legal Implications</w:t>
        </w:r>
        <w:r w:rsidR="00846867">
          <w:rPr>
            <w:noProof/>
            <w:webHidden/>
          </w:rPr>
          <w:tab/>
        </w:r>
        <w:r w:rsidR="00846867">
          <w:rPr>
            <w:noProof/>
            <w:webHidden/>
          </w:rPr>
          <w:fldChar w:fldCharType="begin"/>
        </w:r>
        <w:r w:rsidR="00846867">
          <w:rPr>
            <w:noProof/>
            <w:webHidden/>
          </w:rPr>
          <w:instrText xml:space="preserve"> PAGEREF _Toc58421972 \h </w:instrText>
        </w:r>
        <w:r w:rsidR="00846867">
          <w:rPr>
            <w:noProof/>
            <w:webHidden/>
          </w:rPr>
        </w:r>
        <w:r w:rsidR="00846867">
          <w:rPr>
            <w:noProof/>
            <w:webHidden/>
          </w:rPr>
          <w:fldChar w:fldCharType="separate"/>
        </w:r>
        <w:r w:rsidR="00846867">
          <w:rPr>
            <w:noProof/>
            <w:webHidden/>
          </w:rPr>
          <w:t>5</w:t>
        </w:r>
        <w:r w:rsidR="00846867">
          <w:rPr>
            <w:noProof/>
            <w:webHidden/>
          </w:rPr>
          <w:fldChar w:fldCharType="end"/>
        </w:r>
      </w:hyperlink>
    </w:p>
    <w:p w14:paraId="01135C1A" w14:textId="3F97F7AB" w:rsidR="00846867" w:rsidRDefault="00785CB4">
      <w:pPr>
        <w:pStyle w:val="TOC1"/>
        <w:rPr>
          <w:rFonts w:asciiTheme="minorHAnsi" w:eastAsiaTheme="minorEastAsia" w:hAnsiTheme="minorHAnsi" w:cstheme="minorBidi"/>
          <w:b w:val="0"/>
          <w:noProof/>
          <w:kern w:val="0"/>
          <w:szCs w:val="24"/>
        </w:rPr>
      </w:pPr>
      <w:hyperlink w:anchor="_Toc58421973" w:history="1">
        <w:r w:rsidR="00846867" w:rsidRPr="003C65C8">
          <w:rPr>
            <w:rStyle w:val="Hyperlink"/>
            <w:noProof/>
          </w:rPr>
          <w:t>The 6-step Ethical Decision-making Process</w:t>
        </w:r>
        <w:r w:rsidR="00846867">
          <w:rPr>
            <w:noProof/>
            <w:webHidden/>
          </w:rPr>
          <w:tab/>
        </w:r>
        <w:r w:rsidR="00846867">
          <w:rPr>
            <w:noProof/>
            <w:webHidden/>
          </w:rPr>
          <w:fldChar w:fldCharType="begin"/>
        </w:r>
        <w:r w:rsidR="00846867">
          <w:rPr>
            <w:noProof/>
            <w:webHidden/>
          </w:rPr>
          <w:instrText xml:space="preserve"> PAGEREF _Toc58421973 \h </w:instrText>
        </w:r>
        <w:r w:rsidR="00846867">
          <w:rPr>
            <w:noProof/>
            <w:webHidden/>
          </w:rPr>
        </w:r>
        <w:r w:rsidR="00846867">
          <w:rPr>
            <w:noProof/>
            <w:webHidden/>
          </w:rPr>
          <w:fldChar w:fldCharType="separate"/>
        </w:r>
        <w:r w:rsidR="00846867">
          <w:rPr>
            <w:noProof/>
            <w:webHidden/>
          </w:rPr>
          <w:t>6</w:t>
        </w:r>
        <w:r w:rsidR="00846867">
          <w:rPr>
            <w:noProof/>
            <w:webHidden/>
          </w:rPr>
          <w:fldChar w:fldCharType="end"/>
        </w:r>
      </w:hyperlink>
    </w:p>
    <w:p w14:paraId="5EC101B3" w14:textId="165B3F07" w:rsidR="00846867" w:rsidRDefault="00785CB4">
      <w:pPr>
        <w:pStyle w:val="TOC1"/>
        <w:rPr>
          <w:rFonts w:asciiTheme="minorHAnsi" w:eastAsiaTheme="minorEastAsia" w:hAnsiTheme="minorHAnsi" w:cstheme="minorBidi"/>
          <w:b w:val="0"/>
          <w:noProof/>
          <w:kern w:val="0"/>
          <w:szCs w:val="24"/>
        </w:rPr>
      </w:pPr>
      <w:hyperlink w:anchor="_Toc58421974" w:history="1">
        <w:r w:rsidR="00846867" w:rsidRPr="003C65C8">
          <w:rPr>
            <w:rStyle w:val="Hyperlink"/>
            <w:noProof/>
          </w:rPr>
          <w:t>Appendix A: Negligence and Liability</w:t>
        </w:r>
        <w:r w:rsidR="00846867">
          <w:rPr>
            <w:noProof/>
            <w:webHidden/>
          </w:rPr>
          <w:tab/>
        </w:r>
        <w:r w:rsidR="00846867">
          <w:rPr>
            <w:noProof/>
            <w:webHidden/>
          </w:rPr>
          <w:fldChar w:fldCharType="begin"/>
        </w:r>
        <w:r w:rsidR="00846867">
          <w:rPr>
            <w:noProof/>
            <w:webHidden/>
          </w:rPr>
          <w:instrText xml:space="preserve"> PAGEREF _Toc58421974 \h </w:instrText>
        </w:r>
        <w:r w:rsidR="00846867">
          <w:rPr>
            <w:noProof/>
            <w:webHidden/>
          </w:rPr>
        </w:r>
        <w:r w:rsidR="00846867">
          <w:rPr>
            <w:noProof/>
            <w:webHidden/>
          </w:rPr>
          <w:fldChar w:fldCharType="separate"/>
        </w:r>
        <w:r w:rsidR="00846867">
          <w:rPr>
            <w:noProof/>
            <w:webHidden/>
          </w:rPr>
          <w:t>22</w:t>
        </w:r>
        <w:r w:rsidR="00846867">
          <w:rPr>
            <w:noProof/>
            <w:webHidden/>
          </w:rPr>
          <w:fldChar w:fldCharType="end"/>
        </w:r>
      </w:hyperlink>
    </w:p>
    <w:p w14:paraId="2D6B08F8" w14:textId="378BC206" w:rsidR="00846867" w:rsidRDefault="00785CB4">
      <w:pPr>
        <w:pStyle w:val="TOC1"/>
        <w:rPr>
          <w:rFonts w:asciiTheme="minorHAnsi" w:eastAsiaTheme="minorEastAsia" w:hAnsiTheme="minorHAnsi" w:cstheme="minorBidi"/>
          <w:b w:val="0"/>
          <w:noProof/>
          <w:kern w:val="0"/>
          <w:szCs w:val="24"/>
        </w:rPr>
      </w:pPr>
      <w:hyperlink w:anchor="_Toc58421975" w:history="1">
        <w:r w:rsidR="00846867" w:rsidRPr="003C65C8">
          <w:rPr>
            <w:rStyle w:val="Hyperlink"/>
            <w:noProof/>
          </w:rPr>
          <w:t>Appendix B: Legislative Authorities</w:t>
        </w:r>
        <w:r w:rsidR="00846867">
          <w:rPr>
            <w:noProof/>
            <w:webHidden/>
          </w:rPr>
          <w:tab/>
        </w:r>
        <w:r w:rsidR="00846867">
          <w:rPr>
            <w:noProof/>
            <w:webHidden/>
          </w:rPr>
          <w:fldChar w:fldCharType="begin"/>
        </w:r>
        <w:r w:rsidR="00846867">
          <w:rPr>
            <w:noProof/>
            <w:webHidden/>
          </w:rPr>
          <w:instrText xml:space="preserve"> PAGEREF _Toc58421975 \h </w:instrText>
        </w:r>
        <w:r w:rsidR="00846867">
          <w:rPr>
            <w:noProof/>
            <w:webHidden/>
          </w:rPr>
        </w:r>
        <w:r w:rsidR="00846867">
          <w:rPr>
            <w:noProof/>
            <w:webHidden/>
          </w:rPr>
          <w:fldChar w:fldCharType="separate"/>
        </w:r>
        <w:r w:rsidR="00846867">
          <w:rPr>
            <w:noProof/>
            <w:webHidden/>
          </w:rPr>
          <w:t>24</w:t>
        </w:r>
        <w:r w:rsidR="00846867">
          <w:rPr>
            <w:noProof/>
            <w:webHidden/>
          </w:rPr>
          <w:fldChar w:fldCharType="end"/>
        </w:r>
      </w:hyperlink>
    </w:p>
    <w:p w14:paraId="3C4153D8" w14:textId="7E43E855" w:rsidR="00D93B55" w:rsidRDefault="00D93B55" w:rsidP="00D93B55">
      <w:r>
        <w:rPr>
          <w:b/>
          <w:szCs w:val="22"/>
        </w:rPr>
        <w:fldChar w:fldCharType="end"/>
      </w:r>
    </w:p>
    <w:p w14:paraId="09258AEA" w14:textId="10AAD9C4" w:rsidR="00D93B55" w:rsidRDefault="00D93B55" w:rsidP="00D93B55"/>
    <w:p w14:paraId="0570F0F9" w14:textId="77777777" w:rsidR="00D93B55" w:rsidRDefault="00D93B55" w:rsidP="0085208E"/>
    <w:p w14:paraId="66A6BA88" w14:textId="77777777" w:rsidR="00D93B55" w:rsidRDefault="00D93B55" w:rsidP="0085208E"/>
    <w:p w14:paraId="1E086B79" w14:textId="77777777" w:rsidR="00D93B55" w:rsidRDefault="00D93B55" w:rsidP="00A356F9">
      <w:pPr>
        <w:pStyle w:val="Heading1nonumberFE"/>
        <w:sectPr w:rsidR="00D93B55" w:rsidSect="005B558E">
          <w:pgSz w:w="12240" w:h="15840" w:code="1"/>
          <w:pgMar w:top="720" w:right="720" w:bottom="720" w:left="720" w:header="706" w:footer="706" w:gutter="0"/>
          <w:cols w:space="708"/>
          <w:docGrid w:linePitch="360"/>
        </w:sectPr>
      </w:pPr>
    </w:p>
    <w:p w14:paraId="69BDE9E2" w14:textId="0E901B38" w:rsidR="00846867" w:rsidRDefault="00846867" w:rsidP="00846867">
      <w:pPr>
        <w:pStyle w:val="Heading1"/>
      </w:pPr>
      <w:bookmarkStart w:id="3" w:name="_Toc58421971"/>
      <w:r>
        <w:lastRenderedPageBreak/>
        <w:t>The Ideal Coach</w:t>
      </w:r>
      <w:bookmarkEnd w:id="3"/>
    </w:p>
    <w:p w14:paraId="660951B3" w14:textId="281ADCE8" w:rsidR="00846867" w:rsidRPr="00846867" w:rsidRDefault="00846867" w:rsidP="00846867">
      <w:r w:rsidRPr="00846867">
        <w:t>Create a list of at least 20 characteristics that describe the ideal coach, and identify why each characteristic is important to coaching. For example, a coach has big ears to facilitate good listening skills.</w:t>
      </w:r>
    </w:p>
    <w:tbl>
      <w:tblPr>
        <w:tblStyle w:val="TableGrid"/>
        <w:tblW w:w="0" w:type="auto"/>
        <w:tblLook w:val="04A0" w:firstRow="1" w:lastRow="0" w:firstColumn="1" w:lastColumn="0" w:noHBand="0" w:noVBand="1"/>
      </w:tblPr>
      <w:tblGrid>
        <w:gridCol w:w="10790"/>
      </w:tblGrid>
      <w:tr w:rsidR="00846867" w14:paraId="09554A55" w14:textId="77777777" w:rsidTr="00846867">
        <w:trPr>
          <w:trHeight w:val="12240"/>
        </w:trPr>
        <w:tc>
          <w:tcPr>
            <w:tcW w:w="10790" w:type="dxa"/>
          </w:tcPr>
          <w:p w14:paraId="0A4B6458" w14:textId="77777777" w:rsidR="00846867" w:rsidRDefault="00846867" w:rsidP="00846867"/>
        </w:tc>
      </w:tr>
    </w:tbl>
    <w:p w14:paraId="2999828E" w14:textId="77777777" w:rsidR="00846867" w:rsidRPr="00846867" w:rsidRDefault="00846867" w:rsidP="00846867"/>
    <w:p w14:paraId="5B2FB7EC" w14:textId="5542281A" w:rsidR="00846867" w:rsidRPr="00846867" w:rsidRDefault="00846867" w:rsidP="00846867">
      <w:pPr>
        <w:rPr>
          <w:lang w:val="en-US"/>
        </w:rPr>
        <w:sectPr w:rsidR="00846867" w:rsidRPr="00846867" w:rsidSect="005B558E">
          <w:pgSz w:w="12240" w:h="15840" w:code="1"/>
          <w:pgMar w:top="720" w:right="720" w:bottom="720" w:left="720" w:header="706" w:footer="706" w:gutter="0"/>
          <w:cols w:space="708"/>
          <w:docGrid w:linePitch="360"/>
        </w:sectPr>
      </w:pPr>
    </w:p>
    <w:p w14:paraId="13C77A06" w14:textId="2E85B9A5" w:rsidR="00A356F9" w:rsidRDefault="00A356F9" w:rsidP="00D93B55">
      <w:pPr>
        <w:pStyle w:val="Heading1"/>
      </w:pPr>
      <w:bookmarkStart w:id="4" w:name="_Toc58421972"/>
      <w:r>
        <w:lastRenderedPageBreak/>
        <w:t>Legal Implications</w:t>
      </w:r>
      <w:bookmarkEnd w:id="4"/>
    </w:p>
    <w:p w14:paraId="66A10363" w14:textId="32C4CB20" w:rsidR="00A356F9" w:rsidRPr="004E16BF" w:rsidRDefault="00A356F9" w:rsidP="00A356F9">
      <w:r>
        <w:t>The Learning Facilitator will read aloud, one at a time</w:t>
      </w:r>
      <w:r w:rsidRPr="004E16BF">
        <w:t xml:space="preserve">, </w:t>
      </w:r>
      <w:r w:rsidR="00421251" w:rsidRPr="004E16BF">
        <w:t xml:space="preserve">two or three </w:t>
      </w:r>
      <w:r w:rsidRPr="004E16BF">
        <w:t>scenarios</w:t>
      </w:r>
      <w:r w:rsidR="00EB7B37" w:rsidRPr="004E16BF">
        <w:t>. Use the space below to describe the scenario and make notes on it.</w:t>
      </w:r>
    </w:p>
    <w:p w14:paraId="7B5AA5F9" w14:textId="6386FB8A" w:rsidR="00EB7B37" w:rsidRPr="004E16BF" w:rsidRDefault="00EB7B37" w:rsidP="0085208E">
      <w:pPr>
        <w:pStyle w:val="Normalbold"/>
      </w:pPr>
      <w:r w:rsidRPr="004E16BF">
        <w:t>Scenario:</w:t>
      </w:r>
    </w:p>
    <w:p w14:paraId="4C6CD53E" w14:textId="68B1211A" w:rsidR="00EB7B37" w:rsidRPr="004E16BF" w:rsidRDefault="00EB7B37" w:rsidP="00A356F9"/>
    <w:p w14:paraId="6E4FD04A" w14:textId="5361B808" w:rsidR="00EB7B37" w:rsidRPr="004E16BF" w:rsidRDefault="00EB7B37" w:rsidP="0085208E">
      <w:pPr>
        <w:pStyle w:val="Normalbold"/>
      </w:pPr>
      <w:r w:rsidRPr="004E16BF">
        <w:t>Notes:</w:t>
      </w:r>
    </w:p>
    <w:p w14:paraId="66DDFB39" w14:textId="7BDC5CDE" w:rsidR="00EB7B37" w:rsidRPr="004E16BF" w:rsidRDefault="00EB7B37" w:rsidP="00A356F9"/>
    <w:p w14:paraId="4FE397E6" w14:textId="7C0115D5" w:rsidR="00EB7B37" w:rsidRPr="004E16BF" w:rsidRDefault="00EB7B37" w:rsidP="00A356F9"/>
    <w:p w14:paraId="50AF9400" w14:textId="07C44659" w:rsidR="00EB7B37" w:rsidRPr="004E16BF" w:rsidRDefault="00EB7B37" w:rsidP="0085208E">
      <w:pPr>
        <w:pStyle w:val="Normalbold"/>
      </w:pPr>
      <w:r w:rsidRPr="004E16BF">
        <w:t>Scenario:</w:t>
      </w:r>
    </w:p>
    <w:p w14:paraId="0FCB8380" w14:textId="5D53D6A4" w:rsidR="00EB7B37" w:rsidRPr="004E16BF" w:rsidRDefault="00EB7B37" w:rsidP="00A356F9"/>
    <w:p w14:paraId="745E281E" w14:textId="7BAC6276" w:rsidR="00EB7B37" w:rsidRPr="004E16BF" w:rsidRDefault="00EB7B37" w:rsidP="0085208E">
      <w:pPr>
        <w:pStyle w:val="Normalbold"/>
      </w:pPr>
      <w:r w:rsidRPr="004E16BF">
        <w:t>Notes:</w:t>
      </w:r>
    </w:p>
    <w:p w14:paraId="1F4A4D6B" w14:textId="06718BD3" w:rsidR="00EB7B37" w:rsidRPr="004E16BF" w:rsidRDefault="00EB7B37" w:rsidP="00A356F9"/>
    <w:p w14:paraId="4D0DC36A" w14:textId="715D6561" w:rsidR="00EB7B37" w:rsidRPr="004E16BF" w:rsidRDefault="00EB7B37" w:rsidP="00A356F9"/>
    <w:p w14:paraId="27071D85" w14:textId="785AFB05" w:rsidR="00EB7B37" w:rsidRPr="004E16BF" w:rsidRDefault="00EB7B37" w:rsidP="0085208E">
      <w:pPr>
        <w:pStyle w:val="Normalbold"/>
      </w:pPr>
      <w:r w:rsidRPr="004E16BF">
        <w:t>Scenario:</w:t>
      </w:r>
    </w:p>
    <w:p w14:paraId="555CE640" w14:textId="2926929F" w:rsidR="00EB7B37" w:rsidRPr="004E16BF" w:rsidRDefault="00EB7B37" w:rsidP="00A356F9"/>
    <w:p w14:paraId="47D3A132" w14:textId="2620ED6F" w:rsidR="00EB7B37" w:rsidRDefault="00EB7B37" w:rsidP="0085208E">
      <w:pPr>
        <w:pStyle w:val="Normalbold"/>
      </w:pPr>
      <w:r w:rsidRPr="004E16BF">
        <w:t>Notes:</w:t>
      </w:r>
    </w:p>
    <w:p w14:paraId="5841746B" w14:textId="32E6DE9C" w:rsidR="00EB7B37" w:rsidRDefault="00EB7B37" w:rsidP="00A356F9"/>
    <w:p w14:paraId="5DF6DA37" w14:textId="77777777" w:rsidR="00EB7B37" w:rsidRDefault="00EB7B37" w:rsidP="00A356F9"/>
    <w:p w14:paraId="0EF92EC8" w14:textId="236BD6A4" w:rsidR="00A356F9" w:rsidRPr="004E16BF" w:rsidRDefault="00A356F9" w:rsidP="00A356F9">
      <w:r w:rsidRPr="004E16BF">
        <w:t xml:space="preserve">After each one, </w:t>
      </w:r>
      <w:r w:rsidR="00421251" w:rsidRPr="004E16BF">
        <w:t xml:space="preserve">discuss </w:t>
      </w:r>
      <w:r w:rsidR="00B34E58" w:rsidRPr="004E16BF">
        <w:t xml:space="preserve">whether </w:t>
      </w:r>
      <w:r w:rsidRPr="004E16BF">
        <w:t xml:space="preserve">you believe it’s a legal decision, an ethical decision, or a day-to-day situation. </w:t>
      </w:r>
    </w:p>
    <w:p w14:paraId="08845D6A" w14:textId="5D6A2C1B" w:rsidR="00A356F9" w:rsidRPr="004E16BF" w:rsidRDefault="00A356F9" w:rsidP="00A356F9">
      <w:r w:rsidRPr="004E16BF">
        <w:rPr>
          <w:b/>
          <w:bCs/>
        </w:rPr>
        <w:t>Note</w:t>
      </w:r>
      <w:r w:rsidRPr="004E16BF">
        <w:t xml:space="preserve">: </w:t>
      </w:r>
      <w:r w:rsidR="00421251" w:rsidRPr="004E16BF">
        <w:t>To find out</w:t>
      </w:r>
      <w:r w:rsidRPr="004E16BF">
        <w:t xml:space="preserve"> what you might be liable for in certain situations</w:t>
      </w:r>
      <w:r w:rsidR="00421251" w:rsidRPr="004E16BF">
        <w:t>, s</w:t>
      </w:r>
      <w:r w:rsidRPr="004E16BF">
        <w:t xml:space="preserve">ee Appendix A: Negligence and Liability for that information. </w:t>
      </w:r>
    </w:p>
    <w:p w14:paraId="59006C2B" w14:textId="3515D068" w:rsidR="00A356F9" w:rsidRDefault="00A356F9" w:rsidP="00A356F9">
      <w:r w:rsidRPr="004E16BF">
        <w:rPr>
          <w:b/>
          <w:bCs/>
        </w:rPr>
        <w:t>Note</w:t>
      </w:r>
      <w:r w:rsidRPr="004E16BF">
        <w:t xml:space="preserve">: The laws governing coaching behavior are specific to the province or territory where the coaching occurs. </w:t>
      </w:r>
      <w:r w:rsidR="00421251" w:rsidRPr="004E16BF">
        <w:t>To find out more about this, s</w:t>
      </w:r>
      <w:r w:rsidRPr="004E16BF">
        <w:t>ee Appendix</w:t>
      </w:r>
      <w:r>
        <w:t xml:space="preserve"> B: Legislative Authorities</w:t>
      </w:r>
      <w:r w:rsidR="00421251">
        <w:t>.</w:t>
      </w:r>
    </w:p>
    <w:p w14:paraId="100C4EF1" w14:textId="77777777" w:rsidR="00A356F9" w:rsidRDefault="00A356F9" w:rsidP="003512CE">
      <w:pPr>
        <w:pStyle w:val="Heading1nonumberFE"/>
      </w:pPr>
    </w:p>
    <w:p w14:paraId="72C9393B" w14:textId="77777777" w:rsidR="00AF58A8" w:rsidRDefault="00AF58A8">
      <w:pPr>
        <w:spacing w:before="0" w:after="200" w:line="276" w:lineRule="auto"/>
        <w:rPr>
          <w:b/>
          <w:bCs/>
          <w:smallCaps/>
          <w:sz w:val="28"/>
          <w:szCs w:val="32"/>
        </w:rPr>
      </w:pPr>
      <w:r>
        <w:br w:type="page"/>
      </w:r>
    </w:p>
    <w:p w14:paraId="4388C3A8" w14:textId="4D8771C0" w:rsidR="00D323D2" w:rsidRDefault="00AF58A8" w:rsidP="00D93B55">
      <w:pPr>
        <w:pStyle w:val="Heading1"/>
      </w:pPr>
      <w:bookmarkStart w:id="5" w:name="_Toc58421973"/>
      <w:r w:rsidRPr="005D0480">
        <w:lastRenderedPageBreak/>
        <w:t>The 6-step Ethical Decision-making Process</w:t>
      </w:r>
      <w:bookmarkEnd w:id="5"/>
      <w:r w:rsidRPr="005D0480">
        <w:t xml:space="preserve"> </w:t>
      </w:r>
      <w:bookmarkEnd w:id="0"/>
    </w:p>
    <w:p w14:paraId="70C6CFEE" w14:textId="77777777" w:rsidR="00387E90" w:rsidRDefault="00387E90" w:rsidP="00934B0B">
      <w:pPr>
        <w:pStyle w:val="NormalFE"/>
      </w:pPr>
    </w:p>
    <w:p w14:paraId="1623DDBE" w14:textId="77777777" w:rsidR="00A62602" w:rsidRPr="00A62602" w:rsidRDefault="00A62602" w:rsidP="00D93B55">
      <w:pPr>
        <w:pStyle w:val="Normalbold"/>
      </w:pPr>
      <w:r w:rsidRPr="00A62602">
        <w:t>TO PLAY OR NOT TO PLAY</w:t>
      </w:r>
    </w:p>
    <w:p w14:paraId="78FE744C" w14:textId="28E4DA50" w:rsidR="00A62602" w:rsidRPr="00A62602" w:rsidRDefault="00A62602" w:rsidP="00D93B55">
      <w:r w:rsidRPr="00A62602">
        <w:t>Read the situation below, called To Play or Not to Play.</w:t>
      </w:r>
      <w:r w:rsidR="00AF58A8">
        <w:t xml:space="preserve"> Then complete the tasks on the following pages to </w:t>
      </w:r>
      <w:r w:rsidR="00AF58A8" w:rsidRPr="00AF58A8">
        <w:t xml:space="preserve">work through the 6-step ethical decision-making process </w:t>
      </w:r>
      <w:r w:rsidR="00AF58A8">
        <w:t>and</w:t>
      </w:r>
      <w:r w:rsidR="00AF58A8" w:rsidRPr="00AF58A8">
        <w:t xml:space="preserve"> resolve the </w:t>
      </w:r>
      <w:r w:rsidR="00AF58A8">
        <w:t>situation.</w:t>
      </w:r>
    </w:p>
    <w:p w14:paraId="54C0833D" w14:textId="77777777" w:rsidR="00A62602" w:rsidRPr="00A62602" w:rsidRDefault="00A62602" w:rsidP="0085208E">
      <w:pPr>
        <w:ind w:left="720" w:right="720"/>
      </w:pPr>
      <w:r w:rsidRPr="00A62602">
        <w:t>Jamie has just been named the head coach of her sport organization. Recently, she has noticed that one of the athletes seems to suffer from a knee injury. She brings the situation up with the parents of this 13-year old athlete, whom she knows very well. They say that they are aware of the situation and that they have called their family doctor. The physician was away but, during a telephone conversation, told them not to worry since “this is normal for growing children” and “there should not be any risk”.</w:t>
      </w:r>
    </w:p>
    <w:p w14:paraId="7877B045" w14:textId="77777777" w:rsidR="00A62602" w:rsidRPr="00A62602" w:rsidRDefault="00A62602" w:rsidP="0085208E">
      <w:pPr>
        <w:ind w:left="720" w:right="720"/>
      </w:pPr>
      <w:r w:rsidRPr="00A62602">
        <w:t>The coach speaks with the athlete who confirms that he hurts a bit, but that he will be ready for the championships that are scheduled in a few days. The athlete has a lot of talent and his name is on the provincial coach’s list of potential new recruits.</w:t>
      </w:r>
    </w:p>
    <w:p w14:paraId="22B24399" w14:textId="77777777" w:rsidR="00A62602" w:rsidRPr="00A62602" w:rsidRDefault="00A62602" w:rsidP="0085208E">
      <w:pPr>
        <w:ind w:left="720" w:right="720"/>
      </w:pPr>
      <w:r w:rsidRPr="00A62602">
        <w:t>The athlete’s parents are both members of the organization’s Board of Directors and they are responsible for hiring and assessing coaches. Club policy dictates that it is the coach who ultimately decides whether or not an athlete will take part in a competition. Another policy dictates that an injured athlete cannot compete, and that a written confirmation declaring that the athlete is fit to return to competition must be obtained from a medical doctor.</w:t>
      </w:r>
    </w:p>
    <w:p w14:paraId="2BD81A3A" w14:textId="77777777" w:rsidR="00A62602" w:rsidRPr="00A62602" w:rsidRDefault="00A62602" w:rsidP="0085208E">
      <w:pPr>
        <w:ind w:left="720" w:right="720"/>
      </w:pPr>
      <w:r w:rsidRPr="00A62602">
        <w:t>Since her last discussion with the athlete and the parents, the coach has read a recent sport medicine article dealing with the possible long-term consequences of this type of injury if the first warning signs are ignored. She has also spoken to a sport physician who strongly suggests to not take any chances in this situation, and to consult a specialist as soon as possible. These verifications confirm the signs she had observed in the athlete.</w:t>
      </w:r>
    </w:p>
    <w:p w14:paraId="1C72EE27" w14:textId="77777777" w:rsidR="00A62602" w:rsidRPr="00A62602" w:rsidRDefault="00A62602" w:rsidP="0085208E">
      <w:pPr>
        <w:ind w:left="720" w:right="720"/>
      </w:pPr>
      <w:r w:rsidRPr="00A62602">
        <w:t>One hour before the beginning of the competition, the parents talk to the coach. They repeat what their family doctor has said, and guarantee that, first thing tomorrow morning, she will have the required letter confirming that the child is fit to compete. The athlete mentions that the pain has increased since last time, but that he is ready to compete if the parents and the coach give the go ahead. The parents insist that their child competes because (1) he wants to and says he can, and (2) the provincial team coach has made a two-hour trip to come and see him compete in order to confirm his selection. The parents leave the coach, and walk towards the registration table with their child.</w:t>
      </w:r>
    </w:p>
    <w:p w14:paraId="002701CC" w14:textId="77777777" w:rsidR="00E546D5" w:rsidRDefault="00E546D5" w:rsidP="00934B0B">
      <w:pPr>
        <w:pStyle w:val="NormalFE"/>
      </w:pPr>
    </w:p>
    <w:p w14:paraId="4FD5BD94" w14:textId="77777777" w:rsidR="005D0480" w:rsidRDefault="005D0480">
      <w:pPr>
        <w:spacing w:before="0" w:after="200" w:line="276" w:lineRule="auto"/>
        <w:rPr>
          <w:b/>
          <w:bCs/>
          <w:smallCaps/>
          <w:sz w:val="28"/>
          <w:szCs w:val="32"/>
        </w:rPr>
      </w:pPr>
      <w:bookmarkStart w:id="6" w:name="_Toc477436455"/>
      <w:r>
        <w:br w:type="page"/>
      </w:r>
    </w:p>
    <w:p w14:paraId="10537C36" w14:textId="4A8EC411" w:rsidR="00A62602" w:rsidRDefault="007E0562" w:rsidP="0085208E">
      <w:bookmarkStart w:id="7" w:name="Task_1"/>
      <w:bookmarkStart w:id="8" w:name="Establish_facts"/>
      <w:r w:rsidRPr="0085208E">
        <w:rPr>
          <w:b/>
          <w:bCs/>
        </w:rPr>
        <w:lastRenderedPageBreak/>
        <w:t xml:space="preserve">Step 1 — </w:t>
      </w:r>
      <w:bookmarkEnd w:id="6"/>
      <w:r w:rsidR="00A62602" w:rsidRPr="0085208E">
        <w:rPr>
          <w:b/>
          <w:bCs/>
        </w:rPr>
        <w:t xml:space="preserve">Establish the </w:t>
      </w:r>
      <w:r w:rsidR="00106EDC" w:rsidRPr="0085208E">
        <w:rPr>
          <w:b/>
          <w:bCs/>
        </w:rPr>
        <w:t>facts</w:t>
      </w:r>
      <w:bookmarkEnd w:id="7"/>
      <w:bookmarkEnd w:id="8"/>
      <w:r w:rsidR="00D3420B">
        <w:t>.</w:t>
      </w:r>
    </w:p>
    <w:p w14:paraId="6DD0DAB0" w14:textId="7BD1B52F" w:rsidR="00A62602" w:rsidRDefault="00851950" w:rsidP="00A62602">
      <w:pPr>
        <w:spacing w:line="240" w:lineRule="exact"/>
      </w:pPr>
      <w:r>
        <w:t xml:space="preserve">Read the selection below, and then complete the table </w:t>
      </w:r>
      <w:r w:rsidR="007D19FB">
        <w:t>below it</w:t>
      </w:r>
      <w:r>
        <w:t>.</w:t>
      </w:r>
    </w:p>
    <w:tbl>
      <w:tblPr>
        <w:tblStyle w:val="TableGrid"/>
        <w:tblW w:w="10800" w:type="dxa"/>
        <w:jc w:val="center"/>
        <w:tblBorders>
          <w:top w:val="threeDEmboss" w:sz="24" w:space="0" w:color="auto"/>
          <w:left w:val="none" w:sz="0" w:space="0" w:color="auto"/>
          <w:bottom w:val="threeDEngrave" w:sz="24"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640"/>
      </w:tblGrid>
      <w:tr w:rsidR="00851950" w14:paraId="7E698025" w14:textId="77777777" w:rsidTr="00851950">
        <w:trPr>
          <w:cantSplit/>
          <w:jc w:val="center"/>
        </w:trPr>
        <w:tc>
          <w:tcPr>
            <w:tcW w:w="2160" w:type="dxa"/>
            <w:shd w:val="clear" w:color="auto" w:fill="BFBFBF" w:themeFill="background1" w:themeFillShade="BF"/>
          </w:tcPr>
          <w:p w14:paraId="2C4757AC" w14:textId="77777777" w:rsidR="00851950" w:rsidRPr="00E6109E" w:rsidRDefault="00851950" w:rsidP="00256B2F">
            <w:pPr>
              <w:pStyle w:val="Tableheadingleft"/>
            </w:pPr>
            <w:bookmarkStart w:id="9" w:name="_Toc504476818"/>
            <w:bookmarkStart w:id="10" w:name="_Ref52214827"/>
            <w:bookmarkStart w:id="11" w:name="_Ref52214841"/>
            <w:r w:rsidRPr="00E6109E">
              <w:t xml:space="preserve">Step 1 — Establish the </w:t>
            </w:r>
            <w:r w:rsidRPr="006B26C2">
              <w:t>Facts</w:t>
            </w:r>
            <w:r w:rsidRPr="00E6109E">
              <w:t xml:space="preserve"> in a Situation</w:t>
            </w:r>
            <w:bookmarkEnd w:id="9"/>
            <w:bookmarkEnd w:id="10"/>
            <w:bookmarkEnd w:id="11"/>
          </w:p>
          <w:p w14:paraId="620E2AAC" w14:textId="77777777" w:rsidR="00851950" w:rsidRDefault="00851950" w:rsidP="00A62602">
            <w:pPr>
              <w:spacing w:line="240" w:lineRule="exact"/>
            </w:pPr>
          </w:p>
        </w:tc>
        <w:tc>
          <w:tcPr>
            <w:tcW w:w="8640" w:type="dxa"/>
          </w:tcPr>
          <w:p w14:paraId="5AE348F8" w14:textId="77777777" w:rsidR="00851950" w:rsidRPr="006A557C" w:rsidRDefault="00851950" w:rsidP="00851950">
            <w:r w:rsidRPr="006A557C">
              <w:t xml:space="preserve">When faced with any situation or problem in coaching, you must establish exactly what has happened (or is happening) and who is involved in the situation before trying to figure out </w:t>
            </w:r>
            <w:r w:rsidRPr="00D93B55">
              <w:t>what</w:t>
            </w:r>
            <w:r w:rsidRPr="006A557C">
              <w:t xml:space="preserve"> to do about it.  </w:t>
            </w:r>
          </w:p>
          <w:p w14:paraId="5C733FA3" w14:textId="77777777" w:rsidR="00851950" w:rsidRPr="006A557C" w:rsidRDefault="00851950" w:rsidP="00851950">
            <w:r w:rsidRPr="006A557C">
              <w:t>At this stage, ask yourself the following questions:</w:t>
            </w:r>
          </w:p>
          <w:p w14:paraId="4C5D3F7C" w14:textId="77777777" w:rsidR="00851950" w:rsidRPr="006A557C" w:rsidRDefault="00851950" w:rsidP="0085208E">
            <w:pPr>
              <w:pStyle w:val="Bullet"/>
            </w:pPr>
            <w:r w:rsidRPr="006A557C">
              <w:t xml:space="preserve">What has happened or what is happening? </w:t>
            </w:r>
          </w:p>
          <w:p w14:paraId="305947C6" w14:textId="77777777" w:rsidR="00851950" w:rsidRPr="006A557C" w:rsidRDefault="00851950" w:rsidP="0085208E">
            <w:pPr>
              <w:pStyle w:val="Bullet"/>
            </w:pPr>
            <w:r w:rsidRPr="006A557C">
              <w:t xml:space="preserve">When and where did certain events occur? </w:t>
            </w:r>
          </w:p>
          <w:p w14:paraId="6C233498" w14:textId="77777777" w:rsidR="00851950" w:rsidRPr="006A557C" w:rsidRDefault="00851950" w:rsidP="0085208E">
            <w:pPr>
              <w:pStyle w:val="Bullet"/>
            </w:pPr>
            <w:r w:rsidRPr="006A557C">
              <w:t>Who is (or might be) involved in or concerned by the situation?</w:t>
            </w:r>
          </w:p>
          <w:p w14:paraId="5487F25B" w14:textId="6439954B" w:rsidR="00851950" w:rsidRDefault="00851950" w:rsidP="00851950">
            <w:pPr>
              <w:pStyle w:val="Bullet"/>
            </w:pPr>
            <w:r w:rsidRPr="006A557C">
              <w:t>What do the parties involved have to say about the situation (i.e. what are all sides of the story)?</w:t>
            </w:r>
            <w:r w:rsidRPr="006A557C">
              <w:rPr>
                <w:color w:val="000000"/>
              </w:rPr>
              <w:t xml:space="preserve"> Get the facts from all the parties involved, and look at the situation from both sides if there is disagreement or conflict.</w:t>
            </w:r>
          </w:p>
        </w:tc>
      </w:tr>
    </w:tbl>
    <w:p w14:paraId="34840764" w14:textId="7236E9A8" w:rsidR="00851950" w:rsidRPr="00072157" w:rsidRDefault="00ED490A" w:rsidP="0085208E">
      <w:pPr>
        <w:pStyle w:val="Tableheading0"/>
      </w:pPr>
      <w:r w:rsidRPr="00072157">
        <w:t>Fact</w:t>
      </w:r>
      <w:r>
        <w:t>s</w:t>
      </w:r>
    </w:p>
    <w:tbl>
      <w:tblPr>
        <w:tblStyle w:val="TableGrid"/>
        <w:tblW w:w="0" w:type="auto"/>
        <w:jc w:val="center"/>
        <w:tblLook w:val="04A0" w:firstRow="1" w:lastRow="0" w:firstColumn="1" w:lastColumn="0" w:noHBand="0" w:noVBand="1"/>
      </w:tblPr>
      <w:tblGrid>
        <w:gridCol w:w="10440"/>
      </w:tblGrid>
      <w:tr w:rsidR="00ED490A" w14:paraId="4BE5C94F" w14:textId="77777777" w:rsidTr="00793017">
        <w:trPr>
          <w:trHeight w:val="7140"/>
          <w:jc w:val="center"/>
        </w:trPr>
        <w:tc>
          <w:tcPr>
            <w:tcW w:w="10440" w:type="dxa"/>
          </w:tcPr>
          <w:p w14:paraId="1813D52C" w14:textId="77777777" w:rsidR="00ED490A" w:rsidRDefault="00ED490A" w:rsidP="00A62602">
            <w:pPr>
              <w:spacing w:after="240" w:line="240" w:lineRule="exact"/>
            </w:pPr>
          </w:p>
        </w:tc>
      </w:tr>
    </w:tbl>
    <w:p w14:paraId="280DFCF5" w14:textId="77777777" w:rsidR="00A62602" w:rsidRDefault="00A62602" w:rsidP="005D0480"/>
    <w:p w14:paraId="2A55DE45" w14:textId="77777777" w:rsidR="00256B2F" w:rsidRDefault="00256B2F">
      <w:pPr>
        <w:spacing w:before="0" w:after="200" w:line="276" w:lineRule="auto"/>
        <w:rPr>
          <w:b/>
          <w:bCs/>
        </w:rPr>
      </w:pPr>
      <w:r>
        <w:rPr>
          <w:b/>
          <w:bCs/>
        </w:rPr>
        <w:br w:type="page"/>
      </w:r>
    </w:p>
    <w:p w14:paraId="20398BCB" w14:textId="645C0B38" w:rsidR="00A62602" w:rsidRDefault="007E0562" w:rsidP="00D93B55">
      <w:pPr>
        <w:rPr>
          <w:b/>
          <w:bCs/>
        </w:rPr>
      </w:pPr>
      <w:r w:rsidRPr="0085208E">
        <w:rPr>
          <w:b/>
          <w:bCs/>
        </w:rPr>
        <w:lastRenderedPageBreak/>
        <w:t xml:space="preserve">Step 2 — Determine </w:t>
      </w:r>
      <w:r w:rsidR="00851950" w:rsidRPr="00851950">
        <w:rPr>
          <w:b/>
          <w:bCs/>
        </w:rPr>
        <w:t>whether the situation involves legal or ethical issues</w:t>
      </w:r>
      <w:r w:rsidRPr="0085208E">
        <w:rPr>
          <w:b/>
          <w:bCs/>
        </w:rPr>
        <w:t>.</w:t>
      </w:r>
      <w:r w:rsidR="00D3420B" w:rsidRPr="0085208E">
        <w:rPr>
          <w:b/>
          <w:bCs/>
        </w:rPr>
        <w:t xml:space="preserve"> </w:t>
      </w:r>
    </w:p>
    <w:p w14:paraId="70BE27A9" w14:textId="5C5D9584" w:rsidR="00256B2F" w:rsidRDefault="00256B2F" w:rsidP="00D93B55">
      <w:r>
        <w:t xml:space="preserve">Read the selection below, and then complete the table </w:t>
      </w:r>
      <w:r w:rsidR="005D65A3">
        <w:t xml:space="preserve">on </w:t>
      </w:r>
      <w:r w:rsidR="005D65A3" w:rsidRPr="009E7703">
        <w:t>page</w:t>
      </w:r>
      <w:r w:rsidR="00FB4594" w:rsidRPr="009E7703">
        <w:t xml:space="preserve"> 10</w:t>
      </w:r>
      <w: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8640"/>
      </w:tblGrid>
      <w:tr w:rsidR="005A3F7E" w14:paraId="48C0F6CC" w14:textId="77777777" w:rsidTr="005A3F7E">
        <w:tc>
          <w:tcPr>
            <w:tcW w:w="2160" w:type="dxa"/>
            <w:tcBorders>
              <w:top w:val="threeDEmboss" w:sz="24" w:space="0" w:color="auto"/>
            </w:tcBorders>
            <w:shd w:val="clear" w:color="auto" w:fill="BFBFBF" w:themeFill="background1" w:themeFillShade="BF"/>
          </w:tcPr>
          <w:p w14:paraId="2CF7015B" w14:textId="78186DC9" w:rsidR="00256B2F" w:rsidRPr="00256B2F" w:rsidRDefault="00256B2F" w:rsidP="00256B2F">
            <w:pPr>
              <w:pStyle w:val="Tableheadingleft"/>
            </w:pPr>
            <w:bookmarkStart w:id="12" w:name="_Toc504476819"/>
            <w:r w:rsidRPr="00E6109E">
              <w:t>Step 2 — Determine Whether the Situation Involves Legal or Ethical Issues</w:t>
            </w:r>
            <w:bookmarkEnd w:id="12"/>
          </w:p>
        </w:tc>
        <w:tc>
          <w:tcPr>
            <w:tcW w:w="8640" w:type="dxa"/>
            <w:tcBorders>
              <w:top w:val="threeDEmboss" w:sz="24" w:space="0" w:color="auto"/>
            </w:tcBorders>
          </w:tcPr>
          <w:p w14:paraId="04759F0A" w14:textId="77777777" w:rsidR="00256B2F" w:rsidRPr="006A557C" w:rsidRDefault="00256B2F" w:rsidP="00256B2F">
            <w:pPr>
              <w:pStyle w:val="Heading3"/>
              <w:outlineLvl w:val="2"/>
            </w:pPr>
            <w:bookmarkStart w:id="13" w:name="_Toc504476820"/>
            <w:r w:rsidRPr="006A557C">
              <w:t>A.</w:t>
            </w:r>
            <w:r w:rsidRPr="006A557C">
              <w:tab/>
              <w:t xml:space="preserve">Does the </w:t>
            </w:r>
            <w:r w:rsidRPr="006B26C2">
              <w:t>Situation</w:t>
            </w:r>
            <w:r w:rsidRPr="006A557C">
              <w:t xml:space="preserve"> Have Legal Implications?</w:t>
            </w:r>
            <w:bookmarkEnd w:id="13"/>
          </w:p>
          <w:p w14:paraId="2F62E8EC" w14:textId="77777777" w:rsidR="00256B2F" w:rsidRPr="006A557C" w:rsidRDefault="00256B2F" w:rsidP="00256B2F">
            <w:r w:rsidRPr="006A557C">
              <w:t>Once the facts have been clearly established, the next step consists of determining whether the situation has legal implications.</w:t>
            </w:r>
            <w:r w:rsidRPr="006A557C">
              <w:rPr>
                <w:b/>
                <w:bCs/>
              </w:rPr>
              <w:t xml:space="preserve"> </w:t>
            </w:r>
            <w:r w:rsidRPr="006A557C">
              <w:t>Two useful questions to ask yourself at this stage are:</w:t>
            </w:r>
          </w:p>
          <w:p w14:paraId="008E789C" w14:textId="77777777" w:rsidR="00256B2F" w:rsidRPr="006A557C" w:rsidRDefault="00256B2F" w:rsidP="0085208E">
            <w:pPr>
              <w:pStyle w:val="Bullet"/>
            </w:pPr>
            <w:r w:rsidRPr="006A557C">
              <w:t>Has anyone been harmed by the action or decision of another, and if so, in what way?</w:t>
            </w:r>
          </w:p>
          <w:p w14:paraId="1AFBCBAA" w14:textId="20148A46" w:rsidR="00256B2F" w:rsidRPr="005A3F7E" w:rsidRDefault="00256B2F" w:rsidP="00D93B55">
            <w:pPr>
              <w:pStyle w:val="Bullet"/>
            </w:pPr>
            <w:r w:rsidRPr="006A557C">
              <w:t>Does the action or the situation contravene an existing law?</w:t>
            </w:r>
          </w:p>
        </w:tc>
      </w:tr>
      <w:tr w:rsidR="005D65A3" w14:paraId="50FCE55D" w14:textId="77777777" w:rsidTr="005D65A3">
        <w:tc>
          <w:tcPr>
            <w:tcW w:w="2160" w:type="dxa"/>
            <w:shd w:val="clear" w:color="auto" w:fill="BFBFBF" w:themeFill="background1" w:themeFillShade="BF"/>
          </w:tcPr>
          <w:p w14:paraId="2DC8D93C" w14:textId="77777777" w:rsidR="005D65A3" w:rsidRDefault="005D65A3" w:rsidP="00D93B55">
            <w:pPr>
              <w:rPr>
                <w:b/>
                <w:bCs/>
              </w:rPr>
            </w:pPr>
          </w:p>
        </w:tc>
        <w:tc>
          <w:tcPr>
            <w:tcW w:w="8640" w:type="dxa"/>
          </w:tcPr>
          <w:p w14:paraId="1137732A" w14:textId="77777777" w:rsidR="005D65A3" w:rsidRPr="006A557C" w:rsidRDefault="005D65A3" w:rsidP="00256B2F">
            <w:pPr>
              <w:pStyle w:val="Heading4"/>
              <w:outlineLvl w:val="3"/>
            </w:pPr>
            <w:r w:rsidRPr="006A557C">
              <w:t xml:space="preserve">Examples of </w:t>
            </w:r>
            <w:r w:rsidRPr="006B26C2">
              <w:t>Situations</w:t>
            </w:r>
            <w:r w:rsidRPr="006A557C">
              <w:t xml:space="preserve"> that Have Legal Implications</w:t>
            </w:r>
          </w:p>
          <w:p w14:paraId="1749C3DD" w14:textId="77777777" w:rsidR="005D65A3" w:rsidRPr="006A557C" w:rsidRDefault="005D65A3" w:rsidP="0085208E">
            <w:pPr>
              <w:pStyle w:val="Bullet"/>
            </w:pPr>
            <w:r w:rsidRPr="006A557C">
              <w:rPr>
                <w:b/>
                <w:bCs/>
              </w:rPr>
              <w:t>Actions that are criminal or quasi-criminal</w:t>
            </w:r>
            <w:r w:rsidRPr="006A557C">
              <w:t xml:space="preserve"> — These are wide ranging and could include theft, assault, sexual assault, other sexual offences, possession of narcotics, underage drinking, driving without a licence or insurance, forgery, fraud, vandalism, etc.</w:t>
            </w:r>
          </w:p>
          <w:p w14:paraId="03EBB235" w14:textId="77777777" w:rsidR="005D65A3" w:rsidRPr="006A557C" w:rsidRDefault="005D65A3" w:rsidP="0085208E">
            <w:pPr>
              <w:pStyle w:val="Bullet"/>
            </w:pPr>
            <w:r w:rsidRPr="006A557C">
              <w:rPr>
                <w:b/>
                <w:bCs/>
              </w:rPr>
              <w:t>Actions that breach a contract</w:t>
            </w:r>
            <w:r w:rsidRPr="006A557C">
              <w:t xml:space="preserve"> </w:t>
            </w:r>
            <w:r w:rsidRPr="006A557C">
              <w:rPr>
                <w:rFonts w:cs="Arial"/>
              </w:rPr>
              <w:t>—</w:t>
            </w:r>
            <w:r w:rsidRPr="006A557C">
              <w:t xml:space="preserve"> These could include someone acting outside the scope of his or her delegated authority, violating agreed-on rules relating to the use of a facility or equipment, or failing to meet other contractual obligations.</w:t>
            </w:r>
          </w:p>
          <w:p w14:paraId="04204238" w14:textId="77777777" w:rsidR="005D65A3" w:rsidRPr="006A557C" w:rsidRDefault="005D65A3" w:rsidP="0085208E">
            <w:pPr>
              <w:pStyle w:val="Bullet"/>
            </w:pPr>
            <w:r w:rsidRPr="006A557C">
              <w:t xml:space="preserve">Actions or information indicating there are </w:t>
            </w:r>
            <w:r w:rsidRPr="00256B2F">
              <w:rPr>
                <w:b/>
                <w:bCs/>
              </w:rPr>
              <w:t>reasonable grounds to believe that a child may be in need of protection</w:t>
            </w:r>
            <w:r w:rsidRPr="006A557C">
              <w:t>.</w:t>
            </w:r>
          </w:p>
          <w:p w14:paraId="64992333" w14:textId="77777777" w:rsidR="005D65A3" w:rsidRPr="006A557C" w:rsidRDefault="005D65A3" w:rsidP="0085208E">
            <w:pPr>
              <w:pStyle w:val="Bullet"/>
            </w:pPr>
            <w:r w:rsidRPr="006A557C">
              <w:rPr>
                <w:b/>
              </w:rPr>
              <w:t>Actions that are discriminatory</w:t>
            </w:r>
            <w:r w:rsidRPr="006A557C">
              <w:t xml:space="preserve"> — Actions of a government, organization, or individual that are contrary to the </w:t>
            </w:r>
            <w:r w:rsidRPr="006A557C">
              <w:rPr>
                <w:i/>
                <w:iCs/>
              </w:rPr>
              <w:t>Canadian Charter of Rights and Freedoms</w:t>
            </w:r>
            <w:r w:rsidRPr="006A557C">
              <w:t xml:space="preserve">, the </w:t>
            </w:r>
            <w:r w:rsidRPr="006A557C">
              <w:rPr>
                <w:i/>
                <w:iCs/>
              </w:rPr>
              <w:t>Canadian Human Rights Act</w:t>
            </w:r>
            <w:r w:rsidRPr="006A557C">
              <w:t>, or any provincial or territorial human rights legislation.</w:t>
            </w:r>
          </w:p>
          <w:p w14:paraId="61E858F5" w14:textId="77777777" w:rsidR="005D65A3" w:rsidRPr="006A557C" w:rsidRDefault="005D65A3" w:rsidP="0085208E">
            <w:pPr>
              <w:pStyle w:val="Bullet"/>
            </w:pPr>
            <w:r w:rsidRPr="006A557C">
              <w:rPr>
                <w:b/>
              </w:rPr>
              <w:t>Actions that constitute harassment</w:t>
            </w:r>
            <w:r w:rsidRPr="006A557C">
              <w:t xml:space="preserve"> </w:t>
            </w:r>
            <w:r w:rsidRPr="006A557C">
              <w:rPr>
                <w:rFonts w:cs="Arial"/>
              </w:rPr>
              <w:t>—</w:t>
            </w:r>
            <w:r w:rsidRPr="006A557C">
              <w:t xml:space="preserve"> Harassment is a form of discrimination and is contrary to human rights laws; in its extreme form, harassment may be a criminal offence.</w:t>
            </w:r>
          </w:p>
          <w:p w14:paraId="29A98B64" w14:textId="77777777" w:rsidR="005D65A3" w:rsidRPr="006A557C" w:rsidRDefault="005D65A3" w:rsidP="0085208E">
            <w:pPr>
              <w:pStyle w:val="Bullet"/>
            </w:pPr>
            <w:r w:rsidRPr="006A557C">
              <w:rPr>
                <w:b/>
              </w:rPr>
              <w:t>Actions</w:t>
            </w:r>
            <w:r w:rsidRPr="006A557C">
              <w:t xml:space="preserve">, even those that are not intentional, </w:t>
            </w:r>
            <w:r w:rsidRPr="006A557C">
              <w:rPr>
                <w:b/>
              </w:rPr>
              <w:t>that could constitute negligence</w:t>
            </w:r>
            <w:r w:rsidRPr="006A557C">
              <w:t>, as legally defined.</w:t>
            </w:r>
          </w:p>
          <w:p w14:paraId="685553BE" w14:textId="77777777" w:rsidR="005D65A3" w:rsidRPr="006A557C" w:rsidRDefault="005D65A3" w:rsidP="00256B2F">
            <w:pPr>
              <w:pStyle w:val="Heading3"/>
              <w:outlineLvl w:val="2"/>
            </w:pPr>
            <w:bookmarkStart w:id="14" w:name="_Toc504476821"/>
            <w:r w:rsidRPr="006A557C">
              <w:t>Actions to Take in Situations that Have Legal Implications</w:t>
            </w:r>
            <w:bookmarkEnd w:id="14"/>
          </w:p>
          <w:p w14:paraId="2C7A86C0" w14:textId="77777777" w:rsidR="005D65A3" w:rsidRPr="006A557C" w:rsidRDefault="005D65A3" w:rsidP="00256B2F">
            <w:r w:rsidRPr="006A557C">
              <w:t xml:space="preserve">A coach occupies a position of authority; accordingly, he or she has important legal responsibilities. When a coach is confronted by a legal situation such as those described previously, he or she has a duty to do something about it. </w:t>
            </w:r>
          </w:p>
          <w:p w14:paraId="73904EB6" w14:textId="77777777" w:rsidR="005D65A3" w:rsidRPr="006A557C" w:rsidRDefault="005D65A3" w:rsidP="00256B2F">
            <w:r w:rsidRPr="006A557C">
              <w:t>This would involve:</w:t>
            </w:r>
          </w:p>
          <w:p w14:paraId="02288997" w14:textId="77777777" w:rsidR="005D65A3" w:rsidRPr="006A557C" w:rsidRDefault="005D65A3" w:rsidP="0085208E">
            <w:pPr>
              <w:pStyle w:val="Bullet"/>
            </w:pPr>
            <w:r w:rsidRPr="006A557C">
              <w:rPr>
                <w:b/>
                <w:bCs/>
              </w:rPr>
              <w:t>Reporting the situation to the police</w:t>
            </w:r>
            <w:r w:rsidRPr="006A557C">
              <w:t>, where the coach is aware of or reasonably suspects criminal or quasi-criminal activity.</w:t>
            </w:r>
          </w:p>
          <w:p w14:paraId="683327DD" w14:textId="77777777" w:rsidR="005D65A3" w:rsidRPr="006A557C" w:rsidRDefault="005D65A3" w:rsidP="0085208E">
            <w:pPr>
              <w:pStyle w:val="Bullet"/>
            </w:pPr>
            <w:r w:rsidRPr="006A557C">
              <w:rPr>
                <w:b/>
                <w:bCs/>
              </w:rPr>
              <w:t>Reporting the situation to child protection authorities</w:t>
            </w:r>
            <w:r w:rsidRPr="006A557C">
              <w:t>, where a coach suspects that a child has suffered physical or emotional harm or is in circumstances where a risk of such harm exists.</w:t>
            </w:r>
          </w:p>
          <w:p w14:paraId="0D8D4A78" w14:textId="77777777" w:rsidR="005D65A3" w:rsidRPr="006A557C" w:rsidRDefault="005D65A3" w:rsidP="0085208E">
            <w:pPr>
              <w:pStyle w:val="Bullet"/>
            </w:pPr>
            <w:r w:rsidRPr="006A557C">
              <w:rPr>
                <w:b/>
                <w:bCs/>
              </w:rPr>
              <w:lastRenderedPageBreak/>
              <w:t>Reporting the matter to the employer or to the organization</w:t>
            </w:r>
            <w:r w:rsidRPr="006A557C">
              <w:t xml:space="preserve"> having authority over the persons involved in the conduct for all other legal matters.</w:t>
            </w:r>
          </w:p>
          <w:p w14:paraId="462FB20A" w14:textId="0A772F19" w:rsidR="005D65A3" w:rsidRPr="006A557C" w:rsidRDefault="005D65A3" w:rsidP="00256B2F">
            <w:pPr>
              <w:pStyle w:val="Heading3"/>
              <w:outlineLvl w:val="2"/>
            </w:pPr>
            <w:bookmarkStart w:id="15" w:name="_Toc504476822"/>
            <w:r w:rsidRPr="006A557C">
              <w:t>B.</w:t>
            </w:r>
            <w:r w:rsidRPr="006A557C">
              <w:tab/>
              <w:t>Does the Situation Have Ethical Implications?</w:t>
            </w:r>
            <w:bookmarkEnd w:id="15"/>
          </w:p>
          <w:p w14:paraId="2ECE0AF7" w14:textId="77777777" w:rsidR="005D65A3" w:rsidRPr="006A557C" w:rsidRDefault="005D65A3" w:rsidP="00256B2F">
            <w:r w:rsidRPr="006A557C">
              <w:t xml:space="preserve">Law and ethics are related and overlap, but they are not identical. Conduct that is illegal is always unethical. Yet some forms of conduct may be unethical even though they are legal. The law therefore represents an absolute minimum standard of behaviour, while the standard for ethical behaviour is somewhat higher. </w:t>
            </w:r>
          </w:p>
          <w:p w14:paraId="31877DB3" w14:textId="77777777" w:rsidR="005D65A3" w:rsidRPr="006A557C" w:rsidRDefault="005D65A3" w:rsidP="00256B2F">
            <w:pPr>
              <w:rPr>
                <w:rFonts w:cs="Arial"/>
                <w:szCs w:val="22"/>
              </w:rPr>
            </w:pPr>
            <w:r w:rsidRPr="006A557C">
              <w:rPr>
                <w:rFonts w:cs="Arial"/>
                <w:szCs w:val="22"/>
              </w:rPr>
              <w:t>When the coach encounters a situation that does not violate any law but raises moral questions, he or she must make decisions about how best to respond. Under these circumstances, ethical principles are often called upon.</w:t>
            </w:r>
          </w:p>
          <w:p w14:paraId="35EDF8F2" w14:textId="77777777" w:rsidR="005D65A3" w:rsidRPr="006A557C" w:rsidRDefault="005D65A3" w:rsidP="00256B2F">
            <w:pPr>
              <w:pStyle w:val="Heading4"/>
              <w:outlineLvl w:val="3"/>
            </w:pPr>
            <w:r w:rsidRPr="006A557C">
              <w:t>When can a coach know that a situation has ethical implications?</w:t>
            </w:r>
          </w:p>
          <w:p w14:paraId="0574293E" w14:textId="77777777" w:rsidR="005D65A3" w:rsidRPr="006A557C" w:rsidRDefault="005D65A3" w:rsidP="00256B2F">
            <w:r w:rsidRPr="006A557C">
              <w:t>Ethical conduct can be described as a behaviour that meets accepted standards or principles of moral, professional, or just conduct. Unethical behaviour is the contrary, i.e. actions or decisions that are immoral, unprofessional or unjust.</w:t>
            </w:r>
          </w:p>
          <w:p w14:paraId="545EF462" w14:textId="1C21D419" w:rsidR="005D65A3" w:rsidRDefault="005D65A3" w:rsidP="00256B2F">
            <w:r w:rsidRPr="006A557C">
              <w:t xml:space="preserve">Once you have determined that the situation is </w:t>
            </w:r>
            <w:r w:rsidRPr="006A557C">
              <w:rPr>
                <w:i/>
                <w:iCs/>
              </w:rPr>
              <w:t>not</w:t>
            </w:r>
            <w:r w:rsidRPr="006A557C">
              <w:t xml:space="preserve"> of a legal nature, it is important to determine whether it presents an ethical issue. At this stage, ask yourself the following question:</w:t>
            </w:r>
          </w:p>
          <w:p w14:paraId="58D2725C" w14:textId="1C7A24DE" w:rsidR="00F07F02" w:rsidRPr="006A557C" w:rsidRDefault="00F07F02" w:rsidP="00256B2F">
            <w:r w:rsidRPr="006A557C">
              <w:rPr>
                <w:rStyle w:val="QuestionChar1"/>
              </w:rPr>
              <w:t>In this situation and given the facts that have been identified, do you feel there is an issue with any of the following</w:t>
            </w:r>
            <w:r w:rsidRPr="006A557C">
              <w:t>:</w:t>
            </w:r>
          </w:p>
          <w:tbl>
            <w:tblPr>
              <w:tblW w:w="7200" w:type="dxa"/>
              <w:jc w:val="center"/>
              <w:tblLayout w:type="fixed"/>
              <w:tblLook w:val="01E0" w:firstRow="1" w:lastRow="1" w:firstColumn="1" w:lastColumn="1" w:noHBand="0" w:noVBand="0"/>
            </w:tblPr>
            <w:tblGrid>
              <w:gridCol w:w="3600"/>
              <w:gridCol w:w="3600"/>
            </w:tblGrid>
            <w:tr w:rsidR="005D65A3" w:rsidRPr="006A557C" w14:paraId="24CB0367" w14:textId="77777777" w:rsidTr="005D65A3">
              <w:trPr>
                <w:jc w:val="center"/>
              </w:trPr>
              <w:tc>
                <w:tcPr>
                  <w:tcW w:w="3600" w:type="dxa"/>
                </w:tcPr>
                <w:p w14:paraId="2D90E15A" w14:textId="72ED7EAE" w:rsidR="005D65A3" w:rsidRPr="006A557C" w:rsidRDefault="005D65A3" w:rsidP="0085208E">
                  <w:pPr>
                    <w:pStyle w:val="Tablebullet"/>
                    <w:numPr>
                      <w:ilvl w:val="0"/>
                      <w:numId w:val="17"/>
                    </w:numPr>
                  </w:pPr>
                  <w:r w:rsidRPr="006A557C">
                    <w:t>Health and safety of athletes at stake now or in future?</w:t>
                  </w:r>
                </w:p>
                <w:p w14:paraId="2A221123" w14:textId="77777777" w:rsidR="005D65A3" w:rsidRPr="006A557C" w:rsidRDefault="005D65A3" w:rsidP="0085208E">
                  <w:pPr>
                    <w:pStyle w:val="Tablebullet"/>
                    <w:numPr>
                      <w:ilvl w:val="0"/>
                      <w:numId w:val="17"/>
                    </w:numPr>
                  </w:pPr>
                  <w:r w:rsidRPr="006A557C">
                    <w:t>Competition site safety</w:t>
                  </w:r>
                </w:p>
                <w:p w14:paraId="77F84494" w14:textId="77777777" w:rsidR="005D65A3" w:rsidRPr="006A557C" w:rsidRDefault="005D65A3" w:rsidP="0085208E">
                  <w:pPr>
                    <w:pStyle w:val="Tablebullet"/>
                    <w:numPr>
                      <w:ilvl w:val="0"/>
                      <w:numId w:val="17"/>
                    </w:numPr>
                  </w:pPr>
                  <w:r w:rsidRPr="006A557C">
                    <w:t xml:space="preserve">Emergency preparedness </w:t>
                  </w:r>
                </w:p>
                <w:p w14:paraId="0A6BCBF1" w14:textId="77777777" w:rsidR="005D65A3" w:rsidRPr="006A557C" w:rsidRDefault="005D65A3" w:rsidP="0085208E">
                  <w:pPr>
                    <w:pStyle w:val="Tablebullet"/>
                    <w:numPr>
                      <w:ilvl w:val="0"/>
                      <w:numId w:val="17"/>
                    </w:numPr>
                  </w:pPr>
                  <w:r w:rsidRPr="006A557C">
                    <w:t>Unnecessary risk to athletes</w:t>
                  </w:r>
                </w:p>
                <w:p w14:paraId="647B9EDC" w14:textId="77777777" w:rsidR="005D65A3" w:rsidRPr="006A557C" w:rsidRDefault="005D65A3" w:rsidP="0085208E">
                  <w:pPr>
                    <w:pStyle w:val="Tablebullet"/>
                    <w:numPr>
                      <w:ilvl w:val="0"/>
                      <w:numId w:val="17"/>
                    </w:numPr>
                  </w:pPr>
                  <w:r w:rsidRPr="006A557C">
                    <w:t>Authority being exercised or the best interests of the athletes being considered</w:t>
                  </w:r>
                </w:p>
                <w:p w14:paraId="758A549B" w14:textId="77777777" w:rsidR="005D65A3" w:rsidRPr="006A557C" w:rsidRDefault="005D65A3" w:rsidP="0085208E">
                  <w:pPr>
                    <w:pStyle w:val="Tablebullet"/>
                    <w:numPr>
                      <w:ilvl w:val="0"/>
                      <w:numId w:val="17"/>
                    </w:numPr>
                  </w:pPr>
                  <w:r w:rsidRPr="006A557C">
                    <w:t xml:space="preserve">Self-esteem of athletes </w:t>
                  </w:r>
                </w:p>
                <w:p w14:paraId="56DCB3B8" w14:textId="77777777" w:rsidR="005D65A3" w:rsidRPr="006A557C" w:rsidRDefault="005D65A3" w:rsidP="0085208E">
                  <w:pPr>
                    <w:pStyle w:val="Tablebullet"/>
                    <w:numPr>
                      <w:ilvl w:val="0"/>
                      <w:numId w:val="17"/>
                    </w:numPr>
                  </w:pPr>
                  <w:r w:rsidRPr="006A557C">
                    <w:t>Conflict of interest</w:t>
                  </w:r>
                </w:p>
                <w:p w14:paraId="6BE78BF5" w14:textId="77777777" w:rsidR="005D65A3" w:rsidRPr="006A557C" w:rsidRDefault="005D65A3" w:rsidP="0085208E">
                  <w:pPr>
                    <w:pStyle w:val="Tablebullet"/>
                    <w:numPr>
                      <w:ilvl w:val="0"/>
                      <w:numId w:val="17"/>
                    </w:numPr>
                  </w:pPr>
                  <w:r w:rsidRPr="006A557C">
                    <w:t>Competency, qualification, certification, or scope of practice</w:t>
                  </w:r>
                </w:p>
                <w:p w14:paraId="2CF12859" w14:textId="77777777" w:rsidR="005D65A3" w:rsidRPr="006A557C" w:rsidRDefault="005D65A3" w:rsidP="0085208E">
                  <w:pPr>
                    <w:pStyle w:val="Tablebullet"/>
                    <w:numPr>
                      <w:ilvl w:val="0"/>
                      <w:numId w:val="17"/>
                    </w:numPr>
                  </w:pPr>
                  <w:r w:rsidRPr="006A557C">
                    <w:t>Loyalty, keeping of commitments, or keeping of one’s word</w:t>
                  </w:r>
                </w:p>
                <w:p w14:paraId="3AA59900" w14:textId="77777777" w:rsidR="005D65A3" w:rsidRPr="006A557C" w:rsidRDefault="005D65A3" w:rsidP="0085208E">
                  <w:pPr>
                    <w:pStyle w:val="Tablebullet"/>
                    <w:numPr>
                      <w:ilvl w:val="0"/>
                      <w:numId w:val="17"/>
                    </w:numPr>
                  </w:pPr>
                  <w:r w:rsidRPr="006A557C">
                    <w:t>Privacy or confidentiality</w:t>
                  </w:r>
                </w:p>
              </w:tc>
              <w:tc>
                <w:tcPr>
                  <w:tcW w:w="3600" w:type="dxa"/>
                </w:tcPr>
                <w:p w14:paraId="7DEB7774" w14:textId="77777777" w:rsidR="005D65A3" w:rsidRPr="006A557C" w:rsidRDefault="005D65A3" w:rsidP="0085208E">
                  <w:pPr>
                    <w:pStyle w:val="Tablebullet"/>
                    <w:numPr>
                      <w:ilvl w:val="0"/>
                      <w:numId w:val="17"/>
                    </w:numPr>
                  </w:pPr>
                  <w:r w:rsidRPr="006A557C">
                    <w:t>Harassment</w:t>
                  </w:r>
                </w:p>
                <w:p w14:paraId="4D5290E8" w14:textId="77777777" w:rsidR="005D65A3" w:rsidRPr="006A557C" w:rsidRDefault="005D65A3" w:rsidP="0085208E">
                  <w:pPr>
                    <w:pStyle w:val="Tablebullet"/>
                    <w:numPr>
                      <w:ilvl w:val="0"/>
                      <w:numId w:val="17"/>
                    </w:numPr>
                  </w:pPr>
                  <w:r w:rsidRPr="006A557C">
                    <w:t>Equity and equality</w:t>
                  </w:r>
                </w:p>
                <w:p w14:paraId="738DE02E" w14:textId="77777777" w:rsidR="005D65A3" w:rsidRPr="006A557C" w:rsidRDefault="005D65A3" w:rsidP="0085208E">
                  <w:pPr>
                    <w:pStyle w:val="Tablebullet"/>
                    <w:numPr>
                      <w:ilvl w:val="0"/>
                      <w:numId w:val="17"/>
                    </w:numPr>
                  </w:pPr>
                  <w:r w:rsidRPr="006A557C">
                    <w:t>Level of respect and dignity afforded individuals</w:t>
                  </w:r>
                </w:p>
                <w:p w14:paraId="24DE44FD" w14:textId="77777777" w:rsidR="005D65A3" w:rsidRPr="006A557C" w:rsidRDefault="005D65A3" w:rsidP="0085208E">
                  <w:pPr>
                    <w:pStyle w:val="Tablebullet"/>
                    <w:numPr>
                      <w:ilvl w:val="0"/>
                      <w:numId w:val="17"/>
                    </w:numPr>
                  </w:pPr>
                  <w:r w:rsidRPr="006A557C">
                    <w:t>Breaking an organization rules or policies</w:t>
                  </w:r>
                </w:p>
                <w:p w14:paraId="7E09768C" w14:textId="77777777" w:rsidR="005D65A3" w:rsidRPr="006A557C" w:rsidRDefault="005D65A3" w:rsidP="0085208E">
                  <w:pPr>
                    <w:pStyle w:val="Tablebullet"/>
                    <w:numPr>
                      <w:ilvl w:val="0"/>
                      <w:numId w:val="17"/>
                    </w:numPr>
                  </w:pPr>
                  <w:r w:rsidRPr="006A557C">
                    <w:t>Violation of the rules and regulations of sport</w:t>
                  </w:r>
                </w:p>
                <w:p w14:paraId="4C15D47E" w14:textId="77777777" w:rsidR="005D65A3" w:rsidRPr="006A557C" w:rsidRDefault="005D65A3" w:rsidP="0085208E">
                  <w:pPr>
                    <w:pStyle w:val="Tablebullet"/>
                    <w:numPr>
                      <w:ilvl w:val="0"/>
                      <w:numId w:val="17"/>
                    </w:numPr>
                  </w:pPr>
                  <w:r w:rsidRPr="006A557C">
                    <w:t>Fair play</w:t>
                  </w:r>
                </w:p>
                <w:p w14:paraId="7C85B485" w14:textId="77777777" w:rsidR="005D65A3" w:rsidRPr="006A557C" w:rsidRDefault="005D65A3" w:rsidP="0085208E">
                  <w:pPr>
                    <w:pStyle w:val="Tablebullet"/>
                    <w:numPr>
                      <w:ilvl w:val="0"/>
                      <w:numId w:val="17"/>
                    </w:numPr>
                  </w:pPr>
                  <w:r w:rsidRPr="006A557C">
                    <w:t>Dignity and self-control in personal behaviour</w:t>
                  </w:r>
                </w:p>
                <w:p w14:paraId="1FBCB07A" w14:textId="3600292B" w:rsidR="005D65A3" w:rsidRPr="00F07F02" w:rsidRDefault="005D65A3" w:rsidP="00F07F02">
                  <w:pPr>
                    <w:pStyle w:val="Tablebullet"/>
                    <w:numPr>
                      <w:ilvl w:val="0"/>
                      <w:numId w:val="17"/>
                    </w:numPr>
                    <w:rPr>
                      <w:szCs w:val="22"/>
                    </w:rPr>
                  </w:pPr>
                  <w:r w:rsidRPr="006A557C">
                    <w:t>Respect accorded to officials and their decisions</w:t>
                  </w:r>
                </w:p>
              </w:tc>
            </w:tr>
          </w:tbl>
          <w:p w14:paraId="0D42A692" w14:textId="01E05475" w:rsidR="005D65A3" w:rsidRPr="00256B2F" w:rsidRDefault="005D65A3" w:rsidP="00D93B55"/>
        </w:tc>
      </w:tr>
      <w:tr w:rsidR="005A3F7E" w14:paraId="5C34AFE2" w14:textId="77777777" w:rsidTr="005D65A3">
        <w:tc>
          <w:tcPr>
            <w:tcW w:w="2160" w:type="dxa"/>
            <w:tcBorders>
              <w:bottom w:val="threeDEngrave" w:sz="24" w:space="0" w:color="auto"/>
            </w:tcBorders>
            <w:shd w:val="clear" w:color="auto" w:fill="BFBFBF" w:themeFill="background1" w:themeFillShade="BF"/>
          </w:tcPr>
          <w:p w14:paraId="10F7EEB7" w14:textId="77777777" w:rsidR="00256B2F" w:rsidRDefault="00256B2F" w:rsidP="00D93B55">
            <w:pPr>
              <w:rPr>
                <w:b/>
                <w:bCs/>
              </w:rPr>
            </w:pPr>
          </w:p>
        </w:tc>
        <w:tc>
          <w:tcPr>
            <w:tcW w:w="8640" w:type="dxa"/>
            <w:tcBorders>
              <w:bottom w:val="threeDEngrave" w:sz="24" w:space="0" w:color="auto"/>
            </w:tcBorders>
          </w:tcPr>
          <w:p w14:paraId="128D925D" w14:textId="1614BBF0" w:rsidR="00256B2F" w:rsidRDefault="00256B2F" w:rsidP="00D93B55">
            <w:pPr>
              <w:rPr>
                <w:b/>
                <w:bCs/>
              </w:rPr>
            </w:pPr>
            <w:r w:rsidRPr="006A557C">
              <w:t>At this stage, any statement from the above list that you have checked should cause you to believe that there are one or more ethical issues in the situation. Moreover, the checked statements often indicate the ethical aspects that may be at play.</w:t>
            </w:r>
          </w:p>
        </w:tc>
      </w:tr>
    </w:tbl>
    <w:p w14:paraId="54BF41D6" w14:textId="77777777" w:rsidR="00256B2F" w:rsidRPr="0085208E" w:rsidRDefault="00256B2F" w:rsidP="00D93B55">
      <w:pPr>
        <w:rPr>
          <w:b/>
          <w:bCs/>
        </w:rPr>
      </w:pPr>
    </w:p>
    <w:p w14:paraId="15F60FCD" w14:textId="1C903FCF" w:rsidR="00ED490A" w:rsidRDefault="00ED490A" w:rsidP="0085208E">
      <w:pPr>
        <w:pStyle w:val="Tableheading0"/>
      </w:pPr>
      <w:bookmarkStart w:id="16" w:name="Legal_implications"/>
      <w:r>
        <w:lastRenderedPageBreak/>
        <w:t xml:space="preserve">Are there legal </w:t>
      </w:r>
      <w:bookmarkEnd w:id="16"/>
      <w:r>
        <w:t>implications?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0440"/>
      </w:tblGrid>
      <w:tr w:rsidR="00ED490A" w14:paraId="03B6776F" w14:textId="77777777" w:rsidTr="00793017">
        <w:trPr>
          <w:trHeight w:val="2950"/>
          <w:jc w:val="center"/>
        </w:trPr>
        <w:tc>
          <w:tcPr>
            <w:tcW w:w="10440" w:type="dxa"/>
          </w:tcPr>
          <w:p w14:paraId="66AC86A6" w14:textId="77777777" w:rsidR="00ED490A" w:rsidRDefault="00ED490A" w:rsidP="00A62602">
            <w:pPr>
              <w:spacing w:line="240" w:lineRule="exact"/>
            </w:pPr>
          </w:p>
        </w:tc>
      </w:tr>
    </w:tbl>
    <w:p w14:paraId="4BDAC55B" w14:textId="77777777" w:rsidR="00D93B55" w:rsidRDefault="00D93B55" w:rsidP="00D93B55"/>
    <w:p w14:paraId="6F8C3358" w14:textId="3330C6BB" w:rsidR="00A62602" w:rsidRDefault="007E0562" w:rsidP="00D93B55">
      <w:pPr>
        <w:rPr>
          <w:b/>
          <w:bCs/>
        </w:rPr>
      </w:pPr>
      <w:r w:rsidRPr="0085208E">
        <w:rPr>
          <w:b/>
          <w:bCs/>
        </w:rPr>
        <w:t xml:space="preserve">Step 3 — Identify </w:t>
      </w:r>
      <w:r w:rsidR="00851950" w:rsidRPr="00851950">
        <w:rPr>
          <w:b/>
          <w:bCs/>
        </w:rPr>
        <w:t>your options and possible consequences</w:t>
      </w:r>
      <w:r w:rsidR="00851950">
        <w:rPr>
          <w:b/>
          <w:bCs/>
        </w:rPr>
        <w:t xml:space="preserve"> </w:t>
      </w:r>
      <w:r>
        <w:rPr>
          <w:b/>
          <w:bCs/>
        </w:rPr>
        <w:t xml:space="preserve">and </w:t>
      </w:r>
      <w:r w:rsidRPr="007E0562">
        <w:rPr>
          <w:b/>
          <w:bCs/>
        </w:rPr>
        <w:t xml:space="preserve">Step 4 — Evaluate </w:t>
      </w:r>
      <w:r w:rsidR="00851950" w:rsidRPr="007E0562">
        <w:rPr>
          <w:b/>
          <w:bCs/>
        </w:rPr>
        <w:t>your options</w:t>
      </w:r>
      <w:r>
        <w:rPr>
          <w:b/>
          <w:bCs/>
        </w:rPr>
        <w:t>.</w:t>
      </w:r>
      <w:r w:rsidRPr="007E0562" w:rsidDel="007E0562">
        <w:rPr>
          <w:b/>
          <w:bCs/>
        </w:rPr>
        <w:t xml:space="preserve"> </w:t>
      </w:r>
    </w:p>
    <w:p w14:paraId="2D21DEA3" w14:textId="1A68C7B5" w:rsidR="005D65A3" w:rsidRDefault="005D65A3" w:rsidP="005D65A3">
      <w:r>
        <w:t xml:space="preserve">Read the selections below, and then complete the table on </w:t>
      </w:r>
      <w:r w:rsidRPr="009E7703">
        <w:t>page</w:t>
      </w:r>
      <w:r w:rsidR="00FB4594" w:rsidRPr="009E7703">
        <w:t>s</w:t>
      </w:r>
      <w:r w:rsidRPr="009E7703">
        <w:t xml:space="preserve"> </w:t>
      </w:r>
      <w:r w:rsidR="00F43217" w:rsidRPr="009E7703">
        <w:fldChar w:fldCharType="begin"/>
      </w:r>
      <w:r w:rsidR="00F43217" w:rsidRPr="009E7703">
        <w:instrText xml:space="preserve"> PAGEREF Options_consequences \h </w:instrText>
      </w:r>
      <w:r w:rsidR="00F43217" w:rsidRPr="009E7703">
        <w:fldChar w:fldCharType="separate"/>
      </w:r>
      <w:r w:rsidR="00CF470D" w:rsidRPr="009E7703">
        <w:rPr>
          <w:noProof/>
        </w:rPr>
        <w:t>1</w:t>
      </w:r>
      <w:r w:rsidR="00FB4594" w:rsidRPr="009E7703">
        <w:rPr>
          <w:noProof/>
        </w:rPr>
        <w:t>6-17</w:t>
      </w:r>
      <w:r w:rsidR="00F43217" w:rsidRPr="009E7703">
        <w:fldChar w:fldCharType="end"/>
      </w:r>
      <w:r w:rsidRPr="009E7703">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8640"/>
      </w:tblGrid>
      <w:tr w:rsidR="005D65A3" w14:paraId="7E19A0BA" w14:textId="77777777" w:rsidTr="00F43217">
        <w:trPr>
          <w:jc w:val="center"/>
        </w:trPr>
        <w:tc>
          <w:tcPr>
            <w:tcW w:w="2160" w:type="dxa"/>
            <w:tcBorders>
              <w:top w:val="threeDEmboss" w:sz="24" w:space="0" w:color="auto"/>
            </w:tcBorders>
            <w:shd w:val="clear" w:color="auto" w:fill="BFBFBF" w:themeFill="background1" w:themeFillShade="BF"/>
          </w:tcPr>
          <w:p w14:paraId="0578FACA" w14:textId="6E3F9E70" w:rsidR="005D65A3" w:rsidRDefault="00F43217" w:rsidP="00F43217">
            <w:pPr>
              <w:pStyle w:val="Tableheadingleft"/>
            </w:pPr>
            <w:r w:rsidRPr="00E6109E">
              <w:t>Step 3 — Identify Your Options and Possible Consequences</w:t>
            </w:r>
          </w:p>
        </w:tc>
        <w:tc>
          <w:tcPr>
            <w:tcW w:w="8640" w:type="dxa"/>
            <w:tcBorders>
              <w:top w:val="threeDEmboss" w:sz="24" w:space="0" w:color="auto"/>
            </w:tcBorders>
          </w:tcPr>
          <w:p w14:paraId="0D39D128" w14:textId="4A732426" w:rsidR="005D65A3" w:rsidRDefault="00F43217" w:rsidP="005D65A3">
            <w:r w:rsidRPr="006A557C">
              <w:t>Because they often relate to sensitive issues, ethical situations may generate some degree of emotional reaction. As a result, some individuals may have a tendency to react quickly and spontaneously and to make quick decisions. Sometimes, this may affect their judgment and the quality of the decisions they make.</w:t>
            </w:r>
          </w:p>
        </w:tc>
      </w:tr>
      <w:tr w:rsidR="005D65A3" w14:paraId="436AFB2C" w14:textId="77777777" w:rsidTr="00F43217">
        <w:trPr>
          <w:jc w:val="center"/>
        </w:trPr>
        <w:tc>
          <w:tcPr>
            <w:tcW w:w="2160" w:type="dxa"/>
            <w:shd w:val="clear" w:color="auto" w:fill="BFBFBF" w:themeFill="background1" w:themeFillShade="BF"/>
          </w:tcPr>
          <w:p w14:paraId="3837FE6D" w14:textId="77777777" w:rsidR="005D65A3" w:rsidRDefault="005D65A3" w:rsidP="005D65A3"/>
        </w:tc>
        <w:tc>
          <w:tcPr>
            <w:tcW w:w="8640" w:type="dxa"/>
          </w:tcPr>
          <w:p w14:paraId="2AFD9349" w14:textId="77777777" w:rsidR="005D65A3" w:rsidRPr="006A557C" w:rsidRDefault="005D65A3" w:rsidP="005D65A3">
            <w:r w:rsidRPr="006A557C">
              <w:t xml:space="preserve">Having determined that the situation does have some ethical implications and identified some potential ethical issues (based on the statements listed in the previous step), you should now identify </w:t>
            </w:r>
            <w:r w:rsidRPr="006A557C">
              <w:rPr>
                <w:i/>
                <w:iCs/>
              </w:rPr>
              <w:t>options for decision or for action</w:t>
            </w:r>
            <w:r w:rsidRPr="006A557C">
              <w:t xml:space="preserve"> and assess </w:t>
            </w:r>
            <w:r w:rsidRPr="006A557C">
              <w:rPr>
                <w:i/>
                <w:iCs/>
              </w:rPr>
              <w:t>potential consequences</w:t>
            </w:r>
            <w:r w:rsidRPr="006A557C">
              <w:t xml:space="preserve"> </w:t>
            </w:r>
            <w:r w:rsidRPr="006A557C">
              <w:rPr>
                <w:i/>
                <w:iCs/>
              </w:rPr>
              <w:t>in each case</w:t>
            </w:r>
            <w:r w:rsidRPr="006A557C">
              <w:t>. This reflection represents an important step in the ethical decision-making process because it shows that you care about what might happen to others.</w:t>
            </w:r>
          </w:p>
          <w:p w14:paraId="5D081316" w14:textId="77777777" w:rsidR="005D65A3" w:rsidRPr="006A557C" w:rsidRDefault="005D65A3" w:rsidP="005D65A3">
            <w:r w:rsidRPr="006A557C">
              <w:t xml:space="preserve">Start by asking yourself: </w:t>
            </w:r>
            <w:r w:rsidRPr="006A557C">
              <w:rPr>
                <w:b/>
                <w:bCs/>
                <w:i/>
                <w:iCs/>
              </w:rPr>
              <w:t>What could I do in this situation?</w:t>
            </w:r>
            <w:r w:rsidRPr="006A557C">
              <w:t xml:space="preserve"> In the process of answering this question, think about a variety of options. The first one to consider should be </w:t>
            </w:r>
            <w:r w:rsidRPr="006A557C">
              <w:rPr>
                <w:i/>
              </w:rPr>
              <w:t>not making any decision</w:t>
            </w:r>
            <w:r w:rsidRPr="006A557C">
              <w:t xml:space="preserve"> </w:t>
            </w:r>
            <w:r w:rsidRPr="006A557C">
              <w:rPr>
                <w:i/>
              </w:rPr>
              <w:t>or</w:t>
            </w:r>
            <w:r w:rsidRPr="006A557C">
              <w:t xml:space="preserve"> </w:t>
            </w:r>
            <w:r w:rsidRPr="006A557C">
              <w:rPr>
                <w:i/>
              </w:rPr>
              <w:t>taking no action</w:t>
            </w:r>
            <w:r w:rsidRPr="006A557C">
              <w:t xml:space="preserve">. This would be the least demanding option, and it could be thought of as representing one end of a continuum of possibilities. As a second step, consider the other extreme of the continuum, and think of the most comprehensive or liberal action you might take in the situation. Then, identify several intermediate options. Do not rule out any option at this stage, even though at the outset it may appear an unlikely choice. </w:t>
            </w:r>
          </w:p>
          <w:p w14:paraId="19D11C58" w14:textId="77777777" w:rsidR="005D65A3" w:rsidRPr="006A557C" w:rsidRDefault="005D65A3" w:rsidP="005D65A3"/>
          <w:p w14:paraId="06391E49" w14:textId="77777777" w:rsidR="005D65A3" w:rsidRPr="006A557C" w:rsidRDefault="005D65A3" w:rsidP="005D65A3">
            <w:pPr>
              <w:pStyle w:val="Heading3Action"/>
              <w:rPr>
                <w:sz w:val="24"/>
                <w:szCs w:val="24"/>
                <w:lang w:val="en-CA"/>
              </w:rPr>
            </w:pPr>
            <w:r w:rsidRPr="006A557C">
              <w:rPr>
                <w:lang w:val="en-CA"/>
              </w:rPr>
              <w:t>Continuum of Options for Decision or Action</w:t>
            </w:r>
          </w:p>
          <w:p w14:paraId="584B807A" w14:textId="77777777" w:rsidR="005D65A3" w:rsidRPr="006A557C" w:rsidRDefault="005D65A3" w:rsidP="005D65A3">
            <w:pPr>
              <w:jc w:val="center"/>
              <w:rPr>
                <w:rFonts w:cs="Arial"/>
              </w:rPr>
            </w:pPr>
            <w:r>
              <w:rPr>
                <w:rFonts w:cs="Arial"/>
                <w:noProof/>
              </w:rPr>
              <mc:AlternateContent>
                <mc:Choice Requires="wpg">
                  <w:drawing>
                    <wp:inline distT="0" distB="0" distL="0" distR="0" wp14:anchorId="7A0B136F" wp14:editId="15F593F2">
                      <wp:extent cx="5372100" cy="1173480"/>
                      <wp:effectExtent l="0" t="19050" r="0" b="0"/>
                      <wp:docPr id="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73480"/>
                                <a:chOff x="2061" y="8236"/>
                                <a:chExt cx="8460" cy="1848"/>
                              </a:xfrm>
                            </wpg:grpSpPr>
                            <wps:wsp>
                              <wps:cNvPr id="5" name="Rectangle 36"/>
                              <wps:cNvSpPr>
                                <a:spLocks noChangeArrowheads="1"/>
                              </wps:cNvSpPr>
                              <wps:spPr bwMode="auto">
                                <a:xfrm>
                                  <a:off x="2961" y="8236"/>
                                  <a:ext cx="6480" cy="540"/>
                                </a:xfrm>
                                <a:prstGeom prst="rect">
                                  <a:avLst/>
                                </a:prstGeom>
                                <a:gradFill rotWithShape="0">
                                  <a:gsLst>
                                    <a:gs pos="0">
                                      <a:srgbClr val="FFFFFF">
                                        <a:gamma/>
                                        <a:shade val="46275"/>
                                        <a:invGamma/>
                                      </a:srgbClr>
                                    </a:gs>
                                    <a:gs pos="100000">
                                      <a:srgbClr val="FFFFFF"/>
                                    </a:gs>
                                  </a:gsLst>
                                  <a:lin ang="0" scaled="1"/>
                                </a:gradFill>
                                <a:ln w="28575">
                                  <a:solidFill>
                                    <a:srgbClr val="000000"/>
                                  </a:solidFill>
                                  <a:miter lim="800000"/>
                                  <a:headEnd/>
                                  <a:tailEnd/>
                                </a:ln>
                              </wps:spPr>
                              <wps:bodyPr rot="0" vert="horz" wrap="square" lIns="91440" tIns="45720" rIns="91440" bIns="45720" anchor="t" anchorCtr="0" upright="1">
                                <a:noAutofit/>
                              </wps:bodyPr>
                            </wps:wsp>
                            <wps:wsp>
                              <wps:cNvPr id="6" name="Text Box 37"/>
                              <wps:cNvSpPr txBox="1">
                                <a:spLocks noChangeArrowheads="1"/>
                              </wps:cNvSpPr>
                              <wps:spPr bwMode="auto">
                                <a:xfrm>
                                  <a:off x="2061" y="9184"/>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D3C2" w14:textId="77777777" w:rsidR="00793017" w:rsidRDefault="00793017" w:rsidP="005D65A3">
                                    <w:pPr>
                                      <w:pStyle w:val="Symbol"/>
                                    </w:pPr>
                                    <w:r>
                                      <w:t>Do nothing or make no decision</w:t>
                                    </w:r>
                                  </w:p>
                                </w:txbxContent>
                              </wps:txbx>
                              <wps:bodyPr rot="0" vert="horz" wrap="square" lIns="0" tIns="0" rIns="0" bIns="0" anchor="t" anchorCtr="0" upright="1">
                                <a:noAutofit/>
                              </wps:bodyPr>
                            </wps:wsp>
                            <wps:wsp>
                              <wps:cNvPr id="7" name="Text Box 39"/>
                              <wps:cNvSpPr txBox="1">
                                <a:spLocks noChangeArrowheads="1"/>
                              </wps:cNvSpPr>
                              <wps:spPr bwMode="auto">
                                <a:xfrm>
                                  <a:off x="7821" y="9184"/>
                                  <a:ext cx="27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6D771" w14:textId="77777777" w:rsidR="00793017" w:rsidRDefault="00793017" w:rsidP="005D65A3">
                                    <w:pPr>
                                      <w:pStyle w:val="Symbol"/>
                                    </w:pPr>
                                    <w:r>
                                      <w:t>Most comprehensive or liberal action or decision that can be made</w:t>
                                    </w:r>
                                  </w:p>
                                </w:txbxContent>
                              </wps:txbx>
                              <wps:bodyPr rot="0" vert="horz" wrap="square" lIns="0" tIns="0" rIns="0" bIns="0" anchor="t" anchorCtr="0" upright="1">
                                <a:noAutofit/>
                              </wps:bodyPr>
                            </wps:wsp>
                            <wps:wsp>
                              <wps:cNvPr id="8" name="Text Box 38"/>
                              <wps:cNvSpPr txBox="1">
                                <a:spLocks noChangeArrowheads="1"/>
                              </wps:cNvSpPr>
                              <wps:spPr bwMode="auto">
                                <a:xfrm>
                                  <a:off x="5301" y="918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CAB7C" w14:textId="77777777" w:rsidR="00793017" w:rsidRDefault="00793017" w:rsidP="005D65A3">
                                    <w:pPr>
                                      <w:pStyle w:val="Symbol"/>
                                    </w:pPr>
                                    <w:r>
                                      <w:t>Intermediate options</w:t>
                                    </w:r>
                                  </w:p>
                                </w:txbxContent>
                              </wps:txbx>
                              <wps:bodyPr rot="0" vert="horz" wrap="square" lIns="0" tIns="0" rIns="0" bIns="0" anchor="t" anchorCtr="0" upright="1">
                                <a:noAutofit/>
                              </wps:bodyPr>
                            </wps:wsp>
                          </wpg:wgp>
                        </a:graphicData>
                      </a:graphic>
                    </wp:inline>
                  </w:drawing>
                </mc:Choice>
                <mc:Fallback>
                  <w:pict>
                    <v:group w14:anchorId="7A0B136F" id="Group 82" o:spid="_x0000_s1026" style="width:423pt;height:92.4pt;mso-position-horizontal-relative:char;mso-position-vertical-relative:line" coordorigin="2061,8236" coordsize="846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">
                      <v:rect id="Rectangle 36" o:spid="_x0000_s1027" style="position:absolute;left:2961;top:8236;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" fillcolor="#767676" strokeweight="2.25pt">
                        <v:fill angle="90" focus="100%" type="gradient"/>
                      </v:rect>
                      <v:shapetype id="_x0000_t202" coordsize="21600,21600" o:spt="202" path="m,l,21600r21600,l21600,xe">
                        <v:stroke joinstyle="miter"/>
                        <v:path gradientshapeok="t" o:connecttype="rect"/>
                      </v:shapetype>
                      <v:shape id="Text Box 37" o:spid="_x0000_s1028" type="#_x0000_t202" style="position:absolute;left:2061;top:918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" stroked="f">
                        <v:textbox inset="0,0,0,0">
                          <w:txbxContent>
                            <w:p w14:paraId="380FD3C2" w14:textId="77777777" w:rsidR="00793017" w:rsidRDefault="00793017" w:rsidP="005D65A3">
                              <w:pPr>
                                <w:pStyle w:val="Symbol"/>
                              </w:pPr>
                              <w:r>
                                <w:t>Do nothing or make no decision</w:t>
                              </w:r>
                            </w:p>
                          </w:txbxContent>
                        </v:textbox>
                      </v:shape>
                      <v:shape id="Text Box 39" o:spid="_x0000_s1029" type="#_x0000_t202" style="position:absolute;left:7821;top:918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" stroked="f">
                        <v:textbox inset="0,0,0,0">
                          <w:txbxContent>
                            <w:p w14:paraId="52F6D771" w14:textId="77777777" w:rsidR="00793017" w:rsidRDefault="00793017" w:rsidP="005D65A3">
                              <w:pPr>
                                <w:pStyle w:val="Symbol"/>
                              </w:pPr>
                              <w:r>
                                <w:t>Most comprehensive or liberal action or decision that can be made</w:t>
                              </w:r>
                            </w:p>
                          </w:txbxContent>
                        </v:textbox>
                      </v:shape>
                      <v:shape id="Text Box 38" o:spid="_x0000_s1030" type="#_x0000_t202" style="position:absolute;left:5301;top:918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" stroked="f">
                        <v:textbox inset="0,0,0,0">
                          <w:txbxContent>
                            <w:p w14:paraId="2AECAB7C" w14:textId="77777777" w:rsidR="00793017" w:rsidRDefault="00793017" w:rsidP="005D65A3">
                              <w:pPr>
                                <w:pStyle w:val="Symbol"/>
                              </w:pPr>
                              <w:r>
                                <w:t>Intermediate options</w:t>
                              </w:r>
                            </w:p>
                          </w:txbxContent>
                        </v:textbox>
                      </v:shape>
                      <w10:anchorlock/>
                    </v:group>
                  </w:pict>
                </mc:Fallback>
              </mc:AlternateContent>
            </w:r>
          </w:p>
          <w:p w14:paraId="638CBDBB" w14:textId="77777777" w:rsidR="005D65A3" w:rsidRPr="006A557C" w:rsidRDefault="005D65A3" w:rsidP="005D65A3">
            <w:r w:rsidRPr="006A557C">
              <w:lastRenderedPageBreak/>
              <w:t xml:space="preserve">Once several options for decision have been identified, think about </w:t>
            </w:r>
            <w:r w:rsidRPr="006A557C">
              <w:rPr>
                <w:b/>
                <w:bCs/>
                <w:iCs/>
              </w:rPr>
              <w:t>What might happen if</w:t>
            </w:r>
            <w:r w:rsidRPr="006A557C">
              <w:rPr>
                <w:bCs/>
                <w:iCs/>
              </w:rPr>
              <w:t>.</w:t>
            </w:r>
            <w:r w:rsidRPr="006A557C">
              <w:t xml:space="preserve"> This will enable you to assess the possible consequences of each option. In many ethical situations where a “Yes – No” decision must be made, the following questions are likely to arise:</w:t>
            </w:r>
          </w:p>
          <w:p w14:paraId="2957A0FA" w14:textId="77777777" w:rsidR="005D65A3" w:rsidRPr="006A557C" w:rsidRDefault="005D65A3" w:rsidP="0085208E">
            <w:pPr>
              <w:pStyle w:val="Bullet"/>
              <w:numPr>
                <w:ilvl w:val="0"/>
                <w:numId w:val="21"/>
              </w:numPr>
              <w:spacing w:before="120" w:after="120"/>
            </w:pPr>
            <w:r w:rsidRPr="006A557C">
              <w:t>What might happen if the coach chose not to make any decision or took no action?</w:t>
            </w:r>
          </w:p>
          <w:p w14:paraId="21C75BD5" w14:textId="77777777" w:rsidR="005D65A3" w:rsidRPr="006A557C" w:rsidRDefault="005D65A3" w:rsidP="0085208E">
            <w:pPr>
              <w:pStyle w:val="Bullet"/>
              <w:numPr>
                <w:ilvl w:val="0"/>
                <w:numId w:val="21"/>
              </w:numPr>
              <w:spacing w:before="120" w:after="120"/>
            </w:pPr>
            <w:r w:rsidRPr="006A557C">
              <w:t>What might happen if the coach’s position were favourable to the situation, question, or issue at hand?</w:t>
            </w:r>
          </w:p>
          <w:p w14:paraId="781AB904" w14:textId="77777777" w:rsidR="005D65A3" w:rsidRPr="006A557C" w:rsidRDefault="005D65A3" w:rsidP="0085208E">
            <w:pPr>
              <w:pStyle w:val="Bullet"/>
              <w:numPr>
                <w:ilvl w:val="0"/>
                <w:numId w:val="21"/>
              </w:numPr>
              <w:spacing w:before="120" w:after="120"/>
            </w:pPr>
            <w:r w:rsidRPr="006A557C">
              <w:t>What might happen if the coach’s position were not favourable to the situation, question, or issue at hand?</w:t>
            </w:r>
          </w:p>
          <w:p w14:paraId="3438C8F6" w14:textId="77777777" w:rsidR="005D65A3" w:rsidRPr="006A557C" w:rsidRDefault="005D65A3" w:rsidP="005D65A3">
            <w:pPr>
              <w:pStyle w:val="Heading3"/>
              <w:outlineLvl w:val="2"/>
              <w:rPr>
                <w:rFonts w:eastAsia="Arial Unicode MS"/>
              </w:rPr>
            </w:pPr>
            <w:r w:rsidRPr="006A557C">
              <w:t xml:space="preserve">Factors That May Influence Decision-making in An Ethics Situation </w:t>
            </w:r>
          </w:p>
          <w:p w14:paraId="01825E9C" w14:textId="77777777" w:rsidR="005D65A3" w:rsidRPr="006A557C" w:rsidRDefault="005D65A3" w:rsidP="005D65A3">
            <w:pPr>
              <w:rPr>
                <w:rFonts w:eastAsia="Arial Unicode MS"/>
              </w:rPr>
            </w:pPr>
            <w:r w:rsidRPr="006A557C">
              <w:t xml:space="preserve">The decisions we make may be affected by various influences that we are not always fully aware of. When we must take a position or make a decision in a situation with moral or ethical implications, it is important to get some perspective to be as objective as possible. </w:t>
            </w:r>
          </w:p>
          <w:p w14:paraId="017446F7" w14:textId="77777777" w:rsidR="005D65A3" w:rsidRPr="006A557C" w:rsidRDefault="005D65A3" w:rsidP="005D65A3">
            <w:r w:rsidRPr="006A557C">
              <w:t xml:space="preserve">To achieve such objectivity, it is useful to reflect on the various </w:t>
            </w:r>
            <w:r w:rsidRPr="006A557C">
              <w:rPr>
                <w:bCs/>
              </w:rPr>
              <w:t>factors</w:t>
            </w:r>
            <w:r w:rsidRPr="006A557C">
              <w:t xml:space="preserve"> that may affect our decisions. This enables us:</w:t>
            </w:r>
          </w:p>
          <w:p w14:paraId="64D31F5C" w14:textId="77777777" w:rsidR="005D65A3" w:rsidRPr="006A557C" w:rsidRDefault="005D65A3" w:rsidP="0085208E">
            <w:pPr>
              <w:pStyle w:val="Bullet"/>
              <w:numPr>
                <w:ilvl w:val="0"/>
                <w:numId w:val="21"/>
              </w:numPr>
              <w:spacing w:before="120" w:after="120"/>
            </w:pPr>
            <w:r w:rsidRPr="006A557C">
              <w:t>To become aware of any factor or factors that seem to affect our way of thinking or of seeing the facts of the situation</w:t>
            </w:r>
          </w:p>
          <w:p w14:paraId="12670984" w14:textId="77777777" w:rsidR="005D65A3" w:rsidRPr="006A557C" w:rsidRDefault="005D65A3" w:rsidP="0085208E">
            <w:pPr>
              <w:pStyle w:val="Bullet"/>
              <w:numPr>
                <w:ilvl w:val="0"/>
                <w:numId w:val="21"/>
              </w:numPr>
              <w:spacing w:before="120" w:after="120"/>
            </w:pPr>
            <w:r w:rsidRPr="006A557C">
              <w:t>To take into account any such factors in a conscious and rational way when analyzing or deciding</w:t>
            </w:r>
          </w:p>
          <w:p w14:paraId="15E4C634" w14:textId="77777777" w:rsidR="005D65A3" w:rsidRPr="006A557C" w:rsidRDefault="005D65A3" w:rsidP="0085208E">
            <w:pPr>
              <w:pStyle w:val="Bullet"/>
              <w:numPr>
                <w:ilvl w:val="0"/>
                <w:numId w:val="21"/>
              </w:numPr>
              <w:spacing w:before="120" w:after="120"/>
            </w:pPr>
            <w:r w:rsidRPr="006A557C">
              <w:t>To draw a more complete picture of the consequences that may arise from the potential decisions</w:t>
            </w:r>
          </w:p>
          <w:p w14:paraId="049463AE" w14:textId="77777777" w:rsidR="005D65A3" w:rsidRPr="006A557C" w:rsidRDefault="005D65A3" w:rsidP="0085208E">
            <w:pPr>
              <w:pStyle w:val="Bullet"/>
              <w:numPr>
                <w:ilvl w:val="0"/>
                <w:numId w:val="21"/>
              </w:numPr>
              <w:spacing w:before="120" w:after="120"/>
            </w:pPr>
            <w:r w:rsidRPr="006A557C">
              <w:t>To better understand the importance we seem to attach to certain outcomes.</w:t>
            </w:r>
          </w:p>
          <w:p w14:paraId="4BC0B2D2" w14:textId="77777777" w:rsidR="005D65A3" w:rsidRPr="006A557C" w:rsidRDefault="005D65A3" w:rsidP="005D65A3">
            <w:r w:rsidRPr="006A557C">
              <w:t>For the purposes of this reflection, we may consider two major types of influence:</w:t>
            </w:r>
          </w:p>
          <w:p w14:paraId="3A990D5D" w14:textId="77777777" w:rsidR="005D65A3" w:rsidRPr="006A557C" w:rsidRDefault="005D65A3" w:rsidP="0085208E">
            <w:pPr>
              <w:pStyle w:val="Bullet"/>
              <w:numPr>
                <w:ilvl w:val="0"/>
                <w:numId w:val="21"/>
              </w:numPr>
              <w:spacing w:before="120" w:after="120"/>
            </w:pPr>
            <w:r w:rsidRPr="006A557C">
              <w:t>Factors arising from internal influences</w:t>
            </w:r>
          </w:p>
          <w:p w14:paraId="1CA271EB" w14:textId="77777777" w:rsidR="005D65A3" w:rsidRPr="006A557C" w:rsidRDefault="005D65A3" w:rsidP="0085208E">
            <w:pPr>
              <w:pStyle w:val="Bullet"/>
              <w:numPr>
                <w:ilvl w:val="0"/>
                <w:numId w:val="21"/>
              </w:numPr>
              <w:spacing w:before="120" w:after="120"/>
              <w:rPr>
                <w:sz w:val="26"/>
              </w:rPr>
            </w:pPr>
            <w:r w:rsidRPr="006A557C">
              <w:t>Factors arising from external influences</w:t>
            </w:r>
          </w:p>
          <w:p w14:paraId="1EF902A4" w14:textId="77777777" w:rsidR="005D65A3" w:rsidRPr="006A557C" w:rsidRDefault="005D65A3" w:rsidP="005D65A3">
            <w:pPr>
              <w:pStyle w:val="Heading3"/>
              <w:outlineLvl w:val="2"/>
              <w:rPr>
                <w:rFonts w:eastAsia="Arial Unicode MS"/>
              </w:rPr>
            </w:pPr>
            <w:r w:rsidRPr="006A557C">
              <w:t>Factors Arising from Internal Influences</w:t>
            </w:r>
          </w:p>
          <w:p w14:paraId="51E6FEE1" w14:textId="77777777" w:rsidR="005D65A3" w:rsidRPr="006A557C" w:rsidRDefault="005D65A3" w:rsidP="005D65A3">
            <w:r w:rsidRPr="006A557C">
              <w:t>Internal influences are intimately linked to the person making the ethical decision. Among their sources:</w:t>
            </w:r>
          </w:p>
          <w:p w14:paraId="25CCEB83" w14:textId="77777777" w:rsidR="005D65A3" w:rsidRPr="006A557C" w:rsidRDefault="005D65A3" w:rsidP="005D65A3">
            <w:pPr>
              <w:pStyle w:val="Heading4"/>
              <w:outlineLvl w:val="3"/>
            </w:pPr>
            <w:r w:rsidRPr="006A557C">
              <w:t>Previous Experience</w:t>
            </w:r>
          </w:p>
          <w:p w14:paraId="4173B809" w14:textId="77777777" w:rsidR="005D65A3" w:rsidRPr="006A557C" w:rsidRDefault="005D65A3" w:rsidP="0085208E">
            <w:pPr>
              <w:pStyle w:val="Bullet"/>
              <w:numPr>
                <w:ilvl w:val="0"/>
                <w:numId w:val="21"/>
              </w:numPr>
              <w:spacing w:before="120" w:after="120"/>
              <w:rPr>
                <w:b/>
                <w:i/>
              </w:rPr>
            </w:pPr>
            <w:r w:rsidRPr="006A557C">
              <w:t>Have you been in a similar situation before? If so, what did you do and was the situation resolved?</w:t>
            </w:r>
          </w:p>
          <w:p w14:paraId="0F681AFF" w14:textId="77777777" w:rsidR="005D65A3" w:rsidRPr="006A557C" w:rsidRDefault="005D65A3" w:rsidP="0085208E">
            <w:pPr>
              <w:pStyle w:val="Bullet"/>
              <w:numPr>
                <w:ilvl w:val="0"/>
                <w:numId w:val="21"/>
              </w:numPr>
              <w:spacing w:before="120" w:after="120"/>
              <w:rPr>
                <w:b/>
                <w:i/>
              </w:rPr>
            </w:pPr>
            <w:r w:rsidRPr="006A557C">
              <w:t>How did you learn to react when faced with such situations?</w:t>
            </w:r>
          </w:p>
          <w:p w14:paraId="27E0676E" w14:textId="77777777" w:rsidR="005D65A3" w:rsidRPr="006A557C" w:rsidRDefault="005D65A3" w:rsidP="0085208E">
            <w:pPr>
              <w:pStyle w:val="Bullet"/>
              <w:numPr>
                <w:ilvl w:val="0"/>
                <w:numId w:val="21"/>
              </w:numPr>
              <w:spacing w:before="120" w:after="120"/>
              <w:rPr>
                <w:b/>
                <w:i/>
              </w:rPr>
            </w:pPr>
            <w:r w:rsidRPr="006A557C">
              <w:t>How might your level of experience affect your ability to make a fair and reasonable decision?</w:t>
            </w:r>
          </w:p>
          <w:p w14:paraId="66ECA2AD" w14:textId="77777777" w:rsidR="005D65A3" w:rsidRPr="006A557C" w:rsidRDefault="005D65A3" w:rsidP="005D65A3">
            <w:pPr>
              <w:pStyle w:val="Heading4"/>
              <w:outlineLvl w:val="3"/>
            </w:pPr>
            <w:r w:rsidRPr="006A557C">
              <w:lastRenderedPageBreak/>
              <w:t>Personal Values</w:t>
            </w:r>
          </w:p>
          <w:p w14:paraId="1F29BE23" w14:textId="77777777" w:rsidR="005D65A3" w:rsidRPr="006A557C" w:rsidRDefault="005D65A3" w:rsidP="0085208E">
            <w:pPr>
              <w:pStyle w:val="Bullet"/>
              <w:numPr>
                <w:ilvl w:val="0"/>
                <w:numId w:val="21"/>
              </w:numPr>
              <w:spacing w:before="120" w:after="120"/>
            </w:pPr>
            <w:r w:rsidRPr="006A557C">
              <w:t>How would your family have perceived such a situation?</w:t>
            </w:r>
          </w:p>
          <w:p w14:paraId="1F6FFEC9" w14:textId="77777777" w:rsidR="005D65A3" w:rsidRPr="006A557C" w:rsidRDefault="005D65A3" w:rsidP="0085208E">
            <w:pPr>
              <w:pStyle w:val="Bullet"/>
              <w:numPr>
                <w:ilvl w:val="0"/>
                <w:numId w:val="21"/>
              </w:numPr>
              <w:spacing w:before="120" w:after="120"/>
            </w:pPr>
            <w:r w:rsidRPr="006A557C">
              <w:t>What did you learn from your family, your immediate environment, or school about the type of situation you are confronted with?</w:t>
            </w:r>
          </w:p>
          <w:p w14:paraId="268E3618" w14:textId="77777777" w:rsidR="005D65A3" w:rsidRPr="006A557C" w:rsidRDefault="005D65A3" w:rsidP="0085208E">
            <w:pPr>
              <w:pStyle w:val="Bullet"/>
              <w:numPr>
                <w:ilvl w:val="0"/>
                <w:numId w:val="21"/>
              </w:numPr>
              <w:spacing w:before="120" w:after="120"/>
            </w:pPr>
            <w:r w:rsidRPr="006A557C">
              <w:t>How might your cultural origins or your spiritual or religious values influence the way you assess information?</w:t>
            </w:r>
          </w:p>
          <w:p w14:paraId="38BDFEBA" w14:textId="77777777" w:rsidR="005D65A3" w:rsidRPr="006A557C" w:rsidRDefault="005D65A3" w:rsidP="005D65A3">
            <w:pPr>
              <w:pStyle w:val="Heading4"/>
              <w:outlineLvl w:val="3"/>
            </w:pPr>
            <w:r w:rsidRPr="006A557C">
              <w:t>Personal Circumstances</w:t>
            </w:r>
          </w:p>
          <w:p w14:paraId="6BE1EE66" w14:textId="77777777" w:rsidR="005D65A3" w:rsidRPr="006A557C" w:rsidRDefault="005D65A3" w:rsidP="0085208E">
            <w:pPr>
              <w:pStyle w:val="Bullet"/>
              <w:numPr>
                <w:ilvl w:val="0"/>
                <w:numId w:val="21"/>
              </w:numPr>
              <w:spacing w:before="120" w:after="120"/>
            </w:pPr>
            <w:r w:rsidRPr="006A557C">
              <w:t>Could this decision affect your employment? (Could your decision affect a person who has interests vis-a-vis the team or an athlete and who might also be in a position of control, authority, or supervision with respect to you?)</w:t>
            </w:r>
          </w:p>
          <w:p w14:paraId="5583AE2C" w14:textId="77777777" w:rsidR="005D65A3" w:rsidRPr="006A557C" w:rsidRDefault="005D65A3" w:rsidP="0085208E">
            <w:pPr>
              <w:pStyle w:val="Bullet"/>
              <w:numPr>
                <w:ilvl w:val="0"/>
                <w:numId w:val="21"/>
              </w:numPr>
              <w:spacing w:before="120" w:after="120"/>
            </w:pPr>
            <w:r w:rsidRPr="006A557C">
              <w:t>How might your decision affect the development of your coaching career? (Will your decision have a negative impact on a person who is in a position to make decisions concerning you?)</w:t>
            </w:r>
          </w:p>
          <w:p w14:paraId="37BDB636" w14:textId="77777777" w:rsidR="005D65A3" w:rsidRPr="006A557C" w:rsidRDefault="005D65A3" w:rsidP="0085208E">
            <w:pPr>
              <w:pStyle w:val="Bullet"/>
              <w:numPr>
                <w:ilvl w:val="0"/>
                <w:numId w:val="21"/>
              </w:numPr>
              <w:spacing w:before="120" w:after="120"/>
            </w:pPr>
            <w:r w:rsidRPr="006A557C">
              <w:t>How might your decision affect your reputation within the club, the sport, or the situation at hand? (Is there a chance that your decision would change the perception others have of you personally, your methods, or your approaches?)</w:t>
            </w:r>
          </w:p>
          <w:p w14:paraId="0404027F" w14:textId="77777777" w:rsidR="005D65A3" w:rsidRPr="006A557C" w:rsidRDefault="005D65A3" w:rsidP="005D65A3">
            <w:pPr>
              <w:pStyle w:val="Heading3"/>
              <w:outlineLvl w:val="2"/>
              <w:rPr>
                <w:rFonts w:eastAsia="Arial Unicode MS"/>
                <w:sz w:val="28"/>
              </w:rPr>
            </w:pPr>
            <w:r w:rsidRPr="006A557C">
              <w:t>Factors Arising from External Influences</w:t>
            </w:r>
          </w:p>
          <w:p w14:paraId="28E0838D" w14:textId="77777777" w:rsidR="005D65A3" w:rsidRPr="006A557C" w:rsidRDefault="005D65A3" w:rsidP="005D65A3">
            <w:r w:rsidRPr="006A557C">
              <w:t xml:space="preserve">External factors of influence arise from society or the environment in which the decision maker lives. Some factors: </w:t>
            </w:r>
          </w:p>
          <w:p w14:paraId="482381A7" w14:textId="77777777" w:rsidR="005D65A3" w:rsidRPr="006A557C" w:rsidRDefault="005D65A3" w:rsidP="005D65A3">
            <w:pPr>
              <w:pStyle w:val="Heading4"/>
              <w:outlineLvl w:val="3"/>
            </w:pPr>
            <w:r w:rsidRPr="006A557C">
              <w:t>Economic and Political Aspects</w:t>
            </w:r>
          </w:p>
          <w:p w14:paraId="1531BDCF" w14:textId="77777777" w:rsidR="005D65A3" w:rsidRPr="006A557C" w:rsidRDefault="005D65A3" w:rsidP="0085208E">
            <w:pPr>
              <w:pStyle w:val="Bullet"/>
              <w:numPr>
                <w:ilvl w:val="0"/>
                <w:numId w:val="21"/>
              </w:numPr>
              <w:spacing w:before="120" w:after="120"/>
            </w:pPr>
            <w:r w:rsidRPr="006A557C">
              <w:t>How might your decision influence the financial situation of your team or club (for example, tobacco or alcoholic beverage sponsorship)?</w:t>
            </w:r>
          </w:p>
          <w:p w14:paraId="304B7562" w14:textId="77777777" w:rsidR="005D65A3" w:rsidRPr="006A557C" w:rsidRDefault="005D65A3" w:rsidP="0085208E">
            <w:pPr>
              <w:pStyle w:val="Bullet"/>
              <w:numPr>
                <w:ilvl w:val="0"/>
                <w:numId w:val="21"/>
              </w:numPr>
              <w:spacing w:before="120" w:after="120"/>
            </w:pPr>
            <w:r w:rsidRPr="006A557C">
              <w:t>What are the influences or political ramifications of your decision (for example, male vs female)?</w:t>
            </w:r>
          </w:p>
          <w:p w14:paraId="59E2F981" w14:textId="77777777" w:rsidR="005D65A3" w:rsidRPr="006A557C" w:rsidRDefault="005D65A3" w:rsidP="005D65A3">
            <w:pPr>
              <w:pStyle w:val="Heading4"/>
              <w:outlineLvl w:val="3"/>
            </w:pPr>
            <w:r w:rsidRPr="006A557C">
              <w:t>Gravity of Situation and Urgency of Decision</w:t>
            </w:r>
          </w:p>
          <w:p w14:paraId="738ABFF3" w14:textId="77777777" w:rsidR="005D65A3" w:rsidRPr="006A557C" w:rsidRDefault="005D65A3" w:rsidP="0085208E">
            <w:pPr>
              <w:pStyle w:val="Bullet"/>
              <w:numPr>
                <w:ilvl w:val="0"/>
                <w:numId w:val="21"/>
              </w:numPr>
              <w:spacing w:before="120" w:after="120"/>
            </w:pPr>
            <w:r w:rsidRPr="006A557C">
              <w:t>To what extent is it important to decide immediately? (For example, is someone’s safety at risk? Is there a tight schedule?)</w:t>
            </w:r>
          </w:p>
          <w:p w14:paraId="2CF2B14F" w14:textId="77777777" w:rsidR="005D65A3" w:rsidRPr="006A557C" w:rsidRDefault="005D65A3" w:rsidP="0085208E">
            <w:pPr>
              <w:pStyle w:val="Bullet"/>
              <w:numPr>
                <w:ilvl w:val="0"/>
                <w:numId w:val="21"/>
              </w:numPr>
              <w:spacing w:before="120" w:after="120"/>
              <w:rPr>
                <w:b/>
              </w:rPr>
            </w:pPr>
            <w:r w:rsidRPr="006A557C">
              <w:t>Would putting off the decision be prejudicial?</w:t>
            </w:r>
          </w:p>
          <w:p w14:paraId="7588EA0E" w14:textId="77777777" w:rsidR="005D65A3" w:rsidRPr="006A557C" w:rsidRDefault="005D65A3" w:rsidP="0085208E">
            <w:pPr>
              <w:pStyle w:val="Bullet"/>
              <w:numPr>
                <w:ilvl w:val="0"/>
                <w:numId w:val="21"/>
              </w:numPr>
              <w:spacing w:before="120" w:after="120"/>
              <w:rPr>
                <w:b/>
              </w:rPr>
            </w:pPr>
            <w:r w:rsidRPr="006A557C">
              <w:t>How many people are affected, who are they, and to what extent are they really affected?</w:t>
            </w:r>
            <w:r w:rsidRPr="006A557C">
              <w:rPr>
                <w:b/>
              </w:rPr>
              <w:t xml:space="preserve"> </w:t>
            </w:r>
          </w:p>
          <w:p w14:paraId="20880A6E" w14:textId="77777777" w:rsidR="005D65A3" w:rsidRPr="006A557C" w:rsidRDefault="005D65A3" w:rsidP="005D65A3">
            <w:pPr>
              <w:pStyle w:val="Heading4"/>
              <w:outlineLvl w:val="3"/>
            </w:pPr>
            <w:r w:rsidRPr="006A557C">
              <w:t>Organisational, Institutional, and Social Aspects</w:t>
            </w:r>
          </w:p>
          <w:p w14:paraId="1E04F4CE" w14:textId="77777777" w:rsidR="005D65A3" w:rsidRPr="006A557C" w:rsidRDefault="005D65A3" w:rsidP="0085208E">
            <w:pPr>
              <w:pStyle w:val="Bullet"/>
              <w:numPr>
                <w:ilvl w:val="0"/>
                <w:numId w:val="21"/>
              </w:numPr>
              <w:spacing w:before="120" w:after="120"/>
            </w:pPr>
            <w:r w:rsidRPr="006A557C">
              <w:t xml:space="preserve">Are the values of the coach consistent with those of the administration or decision-making levels of the club or sports organization? </w:t>
            </w:r>
          </w:p>
          <w:p w14:paraId="3F304A51" w14:textId="77777777" w:rsidR="005D65A3" w:rsidRPr="006A557C" w:rsidRDefault="005D65A3" w:rsidP="0085208E">
            <w:pPr>
              <w:pStyle w:val="Bullet"/>
              <w:numPr>
                <w:ilvl w:val="0"/>
                <w:numId w:val="21"/>
              </w:numPr>
              <w:spacing w:before="120" w:after="120"/>
            </w:pPr>
            <w:r w:rsidRPr="006A557C">
              <w:t>Will the decisions affect members of other organizations? If so, how will relations with them be affected?</w:t>
            </w:r>
          </w:p>
          <w:p w14:paraId="3A9FEA34" w14:textId="77777777" w:rsidR="005D65A3" w:rsidRPr="006A557C" w:rsidRDefault="005D65A3" w:rsidP="0085208E">
            <w:pPr>
              <w:pStyle w:val="Bullet"/>
              <w:numPr>
                <w:ilvl w:val="0"/>
                <w:numId w:val="21"/>
              </w:numPr>
              <w:spacing w:before="120" w:after="120"/>
            </w:pPr>
            <w:r w:rsidRPr="006A557C">
              <w:t>Do the values of the coach reflect those of the community?</w:t>
            </w:r>
          </w:p>
          <w:p w14:paraId="23E8B27F" w14:textId="77777777" w:rsidR="005D65A3" w:rsidRPr="006A557C" w:rsidRDefault="005D65A3" w:rsidP="00BB0644">
            <w:pPr>
              <w:pStyle w:val="Heading3"/>
              <w:keepLines/>
              <w:outlineLvl w:val="2"/>
            </w:pPr>
            <w:r w:rsidRPr="006A557C">
              <w:t>Factors That May Influence How You Perceive an Ethics Situation</w:t>
            </w:r>
          </w:p>
          <w:p w14:paraId="3114714D" w14:textId="77777777" w:rsidR="005D65A3" w:rsidRPr="006A557C" w:rsidRDefault="005D65A3" w:rsidP="00BB0644">
            <w:pPr>
              <w:pStyle w:val="Heading3Action"/>
              <w:keepLines/>
              <w:rPr>
                <w:lang w:val="en-CA"/>
              </w:rPr>
            </w:pPr>
            <w:r w:rsidRPr="006A557C">
              <w:rPr>
                <w:lang w:val="en-CA"/>
              </w:rPr>
              <w:lastRenderedPageBreak/>
              <w:t xml:space="preserve">Chart adapted from Malloy, </w:t>
            </w:r>
            <w:r w:rsidRPr="006B26C2">
              <w:t>Ross</w:t>
            </w:r>
            <w:r w:rsidRPr="006A557C">
              <w:rPr>
                <w:lang w:val="en-CA"/>
              </w:rPr>
              <w:t xml:space="preserve"> &amp; Zackus, 2000</w:t>
            </w:r>
            <w:r>
              <w:rPr>
                <w:rStyle w:val="FootnoteReference"/>
                <w:lang w:val="en-CA"/>
              </w:rPr>
              <w:footnoteReference w:id="1"/>
            </w:r>
          </w:p>
          <w:p w14:paraId="784B7587" w14:textId="4277582E" w:rsidR="005D65A3" w:rsidRPr="006A557C" w:rsidRDefault="005D65A3" w:rsidP="00F43217">
            <w:pPr>
              <w:jc w:val="center"/>
            </w:pPr>
            <w:r w:rsidRPr="00E95BFA">
              <w:rPr>
                <w:noProof/>
              </w:rPr>
              <w:drawing>
                <wp:inline distT="0" distB="0" distL="0" distR="0" wp14:anchorId="09395FE4" wp14:editId="37F91303">
                  <wp:extent cx="5394960" cy="3218688"/>
                  <wp:effectExtent l="0" t="0" r="0" b="1270"/>
                  <wp:docPr id="9" name="Google Shape;192;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oogle Shape;192;p20"/>
                          <pic:cNvPicPr preferRelativeResize="0"/>
                        </pic:nvPicPr>
                        <pic:blipFill>
                          <a:blip r:embed="rId24">
                            <a:alphaModFix/>
                          </a:blip>
                          <a:stretch>
                            <a:fillRect/>
                          </a:stretch>
                        </pic:blipFill>
                        <pic:spPr>
                          <a:xfrm>
                            <a:off x="0" y="0"/>
                            <a:ext cx="5394960" cy="3218688"/>
                          </a:xfrm>
                          <a:prstGeom prst="rect">
                            <a:avLst/>
                          </a:prstGeom>
                          <a:noFill/>
                          <a:ln>
                            <a:noFill/>
                          </a:ln>
                        </pic:spPr>
                      </pic:pic>
                    </a:graphicData>
                  </a:graphic>
                </wp:inline>
              </w:drawing>
            </w:r>
          </w:p>
          <w:p w14:paraId="01E8C517" w14:textId="77777777" w:rsidR="005D65A3" w:rsidRPr="006A557C" w:rsidRDefault="005D65A3" w:rsidP="005D65A3">
            <w:pPr>
              <w:pStyle w:val="Heading3"/>
              <w:outlineLvl w:val="2"/>
            </w:pPr>
            <w:r w:rsidRPr="006A557C">
              <w:t>NCCP Code of Ethics</w:t>
            </w:r>
          </w:p>
          <w:p w14:paraId="59DDBF5F" w14:textId="77777777" w:rsidR="005D65A3" w:rsidRPr="006A557C" w:rsidRDefault="005D65A3" w:rsidP="005D65A3">
            <w:pPr>
              <w:pStyle w:val="Heading4"/>
              <w:outlineLvl w:val="3"/>
            </w:pPr>
            <w:r w:rsidRPr="006A557C">
              <w:t>What is a Code of Ethics?</w:t>
            </w:r>
          </w:p>
          <w:p w14:paraId="2B038C50" w14:textId="77777777" w:rsidR="005D65A3" w:rsidRPr="006A557C" w:rsidRDefault="005D65A3" w:rsidP="005D65A3">
            <w:r w:rsidRPr="006A557C">
              <w:t>A code of ethics defines what is considered good and right behaviour. It reflects the values held by a group. These values are usually organized into a series of core principles that contain standards of behaviour expected of members while they perform their duties. It can also be used as a benchmark to assess whether certain behaviours are acceptable.</w:t>
            </w:r>
          </w:p>
          <w:p w14:paraId="422A99A7" w14:textId="77777777" w:rsidR="005D65A3" w:rsidRPr="006A557C" w:rsidRDefault="005D65A3" w:rsidP="005D65A3">
            <w:pPr>
              <w:pStyle w:val="Heading4"/>
              <w:outlineLvl w:val="3"/>
            </w:pPr>
            <w:r w:rsidRPr="006A557C">
              <w:t>Why a Code of Ethics in Coaching?</w:t>
            </w:r>
          </w:p>
          <w:p w14:paraId="7755652B" w14:textId="77777777" w:rsidR="005D65A3" w:rsidRPr="006A557C" w:rsidRDefault="005D65A3" w:rsidP="005D65A3">
            <w:pPr>
              <w:rPr>
                <w:b/>
                <w:bCs/>
                <w:sz w:val="20"/>
              </w:rPr>
            </w:pPr>
            <w:r w:rsidRPr="006A557C">
              <w:t xml:space="preserve">Core coaching values have been formalized and expressed as a series of principles in the </w:t>
            </w:r>
            <w:r w:rsidRPr="006A557C">
              <w:rPr>
                <w:i/>
              </w:rPr>
              <w:t>NCCP Code of Ethics</w:t>
            </w:r>
            <w:r w:rsidRPr="006A557C">
              <w:t>. These principles can be thought of as a set of behavioural expectations regarding participation in sport, coaching athletes or teams, and administering sports.</w:t>
            </w:r>
            <w:r w:rsidRPr="006A557C">
              <w:rPr>
                <w:b/>
                <w:bCs/>
                <w:sz w:val="20"/>
              </w:rPr>
              <w:t xml:space="preserve"> </w:t>
            </w:r>
          </w:p>
          <w:p w14:paraId="22172A18" w14:textId="77777777" w:rsidR="005D65A3" w:rsidRPr="006A557C" w:rsidRDefault="005D65A3" w:rsidP="005D65A3">
            <w:r w:rsidRPr="006A557C">
              <w:t xml:space="preserve">The </w:t>
            </w:r>
            <w:r w:rsidRPr="006A557C">
              <w:rPr>
                <w:i/>
              </w:rPr>
              <w:t>NCCP Code of Ethics</w:t>
            </w:r>
            <w:r w:rsidRPr="006A557C">
              <w:t xml:space="preserve"> can help coaches to evaluate issues arising within sport because it represents a reference for what constitutes both “the good and right thing to do”. For example, the code of ethics helps coaches make balanced decisions about achieving personal or team goals and the means by which these goals are attained.</w:t>
            </w:r>
          </w:p>
          <w:p w14:paraId="1EA91AA6" w14:textId="77777777" w:rsidR="005D65A3" w:rsidRPr="006A557C" w:rsidRDefault="005D65A3" w:rsidP="005D65A3"/>
          <w:p w14:paraId="5F0A5F43" w14:textId="0D2829C1" w:rsidR="005D65A3" w:rsidRPr="006A557C" w:rsidRDefault="005D65A3" w:rsidP="00F43217">
            <w:pPr>
              <w:jc w:val="center"/>
            </w:pPr>
            <w:r>
              <w:rPr>
                <w:noProof/>
              </w:rPr>
              <w:lastRenderedPageBreak/>
              <w:drawing>
                <wp:inline distT="0" distB="0" distL="0" distR="0" wp14:anchorId="6CABC333" wp14:editId="1E0050CA">
                  <wp:extent cx="5394960" cy="6976872"/>
                  <wp:effectExtent l="19050" t="19050" r="1524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960" cy="6976872"/>
                          </a:xfrm>
                          <a:prstGeom prst="rect">
                            <a:avLst/>
                          </a:prstGeom>
                          <a:ln w="12700">
                            <a:solidFill>
                              <a:schemeClr val="bg1">
                                <a:lumMod val="65000"/>
                              </a:schemeClr>
                            </a:solidFill>
                          </a:ln>
                        </pic:spPr>
                      </pic:pic>
                    </a:graphicData>
                  </a:graphic>
                </wp:inline>
              </w:drawing>
            </w:r>
          </w:p>
          <w:p w14:paraId="57286301" w14:textId="77777777" w:rsidR="005D65A3" w:rsidRDefault="005D65A3" w:rsidP="005D65A3"/>
        </w:tc>
      </w:tr>
      <w:tr w:rsidR="005D65A3" w14:paraId="170D4A84" w14:textId="77777777" w:rsidTr="00F43217">
        <w:trPr>
          <w:jc w:val="center"/>
        </w:trPr>
        <w:tc>
          <w:tcPr>
            <w:tcW w:w="2160" w:type="dxa"/>
            <w:tcBorders>
              <w:bottom w:val="threeDEngrave" w:sz="24" w:space="0" w:color="auto"/>
            </w:tcBorders>
            <w:shd w:val="clear" w:color="auto" w:fill="BFBFBF" w:themeFill="background1" w:themeFillShade="BF"/>
          </w:tcPr>
          <w:p w14:paraId="7A32B0B4" w14:textId="77777777" w:rsidR="005D65A3" w:rsidRDefault="005D65A3" w:rsidP="005D65A3"/>
        </w:tc>
        <w:tc>
          <w:tcPr>
            <w:tcW w:w="8640" w:type="dxa"/>
            <w:tcBorders>
              <w:bottom w:val="threeDEngrave" w:sz="24" w:space="0" w:color="auto"/>
            </w:tcBorders>
          </w:tcPr>
          <w:p w14:paraId="05B1F4E9" w14:textId="1220DF5A" w:rsidR="005D65A3" w:rsidRDefault="00F43217" w:rsidP="00F43217">
            <w:pPr>
              <w:jc w:val="center"/>
            </w:pPr>
            <w:r>
              <w:rPr>
                <w:noProof/>
              </w:rPr>
              <w:drawing>
                <wp:inline distT="0" distB="0" distL="0" distR="0" wp14:anchorId="12254648" wp14:editId="3B05EFAE">
                  <wp:extent cx="5394960" cy="6976872"/>
                  <wp:effectExtent l="19050" t="19050" r="1524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4960" cy="6976872"/>
                          </a:xfrm>
                          <a:prstGeom prst="rect">
                            <a:avLst/>
                          </a:prstGeom>
                          <a:ln w="12700">
                            <a:solidFill>
                              <a:schemeClr val="bg1">
                                <a:lumMod val="65000"/>
                              </a:schemeClr>
                            </a:solidFill>
                          </a:ln>
                        </pic:spPr>
                      </pic:pic>
                    </a:graphicData>
                  </a:graphic>
                </wp:inline>
              </w:drawing>
            </w:r>
          </w:p>
        </w:tc>
      </w:tr>
    </w:tbl>
    <w:p w14:paraId="32087F0A" w14:textId="53D57D3C" w:rsidR="005D65A3" w:rsidRDefault="005D65A3" w:rsidP="005D65A3"/>
    <w:tbl>
      <w:tblPr>
        <w:tblStyle w:val="TableGrid"/>
        <w:tblW w:w="10800" w:type="dxa"/>
        <w:jc w:val="center"/>
        <w:tblBorders>
          <w:top w:val="threeDEmboss"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640"/>
      </w:tblGrid>
      <w:tr w:rsidR="000D6981" w14:paraId="781BECFF" w14:textId="77777777" w:rsidTr="00996F38">
        <w:trPr>
          <w:jc w:val="center"/>
        </w:trPr>
        <w:tc>
          <w:tcPr>
            <w:tcW w:w="2160" w:type="dxa"/>
            <w:shd w:val="clear" w:color="auto" w:fill="BFBFBF" w:themeFill="background1" w:themeFillShade="BF"/>
          </w:tcPr>
          <w:p w14:paraId="5C9921D3" w14:textId="596EE6F6" w:rsidR="000D6981" w:rsidRDefault="000D6981" w:rsidP="00BB0644">
            <w:pPr>
              <w:pStyle w:val="Tableheadingleft"/>
              <w:pageBreakBefore/>
            </w:pPr>
            <w:bookmarkStart w:id="17" w:name="_Toc504476829"/>
            <w:r w:rsidRPr="00E6109E">
              <w:lastRenderedPageBreak/>
              <w:t>Step 4 — Evaluate Your Options</w:t>
            </w:r>
            <w:bookmarkEnd w:id="17"/>
          </w:p>
        </w:tc>
        <w:tc>
          <w:tcPr>
            <w:tcW w:w="8640" w:type="dxa"/>
          </w:tcPr>
          <w:p w14:paraId="79B38C57" w14:textId="5A60680B" w:rsidR="000D6981" w:rsidRDefault="000D6981" w:rsidP="005D65A3">
            <w:r w:rsidRPr="006A557C">
              <w:t xml:space="preserve">Once you’ve identified your options and their possible consequences, you need to evaluate them, i.e. assess the pros and cons of each. This is a critical step in reaching a decision. </w:t>
            </w:r>
          </w:p>
        </w:tc>
      </w:tr>
      <w:tr w:rsidR="000D6981" w14:paraId="42C6CDDF" w14:textId="77777777" w:rsidTr="00996F38">
        <w:trPr>
          <w:jc w:val="center"/>
        </w:trPr>
        <w:tc>
          <w:tcPr>
            <w:tcW w:w="2160" w:type="dxa"/>
            <w:tcBorders>
              <w:bottom w:val="nil"/>
            </w:tcBorders>
            <w:shd w:val="clear" w:color="auto" w:fill="BFBFBF" w:themeFill="background1" w:themeFillShade="BF"/>
          </w:tcPr>
          <w:p w14:paraId="625FFB87" w14:textId="77777777" w:rsidR="000D6981" w:rsidRDefault="000D6981" w:rsidP="005D65A3"/>
        </w:tc>
        <w:tc>
          <w:tcPr>
            <w:tcW w:w="8640" w:type="dxa"/>
            <w:tcBorders>
              <w:bottom w:val="nil"/>
            </w:tcBorders>
          </w:tcPr>
          <w:p w14:paraId="2D1A7704" w14:textId="77777777" w:rsidR="000D6981" w:rsidRPr="006A557C" w:rsidRDefault="000D6981" w:rsidP="000D6981">
            <w:r w:rsidRPr="006A557C">
              <w:t xml:space="preserve">At this stage, the </w:t>
            </w:r>
            <w:r w:rsidRPr="006A557C">
              <w:rPr>
                <w:i/>
              </w:rPr>
              <w:t>NCCP Code of Ethics</w:t>
            </w:r>
            <w:r w:rsidRPr="006A557C">
              <w:t xml:space="preserve"> and the fundamental values on which it rests should be important criteria for you to apply when assessing the merits of the options open to you.</w:t>
            </w:r>
          </w:p>
          <w:p w14:paraId="6B54B0EA" w14:textId="77777777" w:rsidR="000D6981" w:rsidRPr="006A557C" w:rsidRDefault="000D6981" w:rsidP="000D6981">
            <w:pPr>
              <w:rPr>
                <w:bCs/>
              </w:rPr>
            </w:pPr>
            <w:r w:rsidRPr="006A557C">
              <w:rPr>
                <w:bCs/>
              </w:rPr>
              <w:t xml:space="preserve">The core principles of the NCCP ethics and the associated expected behavioural standards take into account 1) the </w:t>
            </w:r>
            <w:r w:rsidRPr="006A557C">
              <w:rPr>
                <w:b/>
                <w:bCs/>
              </w:rPr>
              <w:t>outcome</w:t>
            </w:r>
            <w:r w:rsidRPr="006A557C">
              <w:rPr>
                <w:bCs/>
              </w:rPr>
              <w:t xml:space="preserve"> sought in the decision or action or 2) the </w:t>
            </w:r>
            <w:r w:rsidRPr="006A557C">
              <w:rPr>
                <w:b/>
                <w:bCs/>
              </w:rPr>
              <w:t>means</w:t>
            </w:r>
            <w:r w:rsidRPr="006A557C">
              <w:rPr>
                <w:bCs/>
              </w:rPr>
              <w:t xml:space="preserve"> used to reach a decision or guide actions. In some cases, both aspects are present.</w:t>
            </w:r>
          </w:p>
          <w:p w14:paraId="2B13E065" w14:textId="77777777" w:rsidR="000D6981" w:rsidRPr="006A557C" w:rsidRDefault="000D6981" w:rsidP="000D6981">
            <w:r w:rsidRPr="006A557C">
              <w:t xml:space="preserve">The notions of </w:t>
            </w:r>
            <w:r w:rsidRPr="006A557C">
              <w:rPr>
                <w:b/>
              </w:rPr>
              <w:t>outcome</w:t>
            </w:r>
            <w:r w:rsidRPr="006A557C">
              <w:t xml:space="preserve"> </w:t>
            </w:r>
            <w:r w:rsidRPr="006A557C">
              <w:rPr>
                <w:b/>
              </w:rPr>
              <w:t>sought</w:t>
            </w:r>
            <w:r w:rsidRPr="006A557C">
              <w:t xml:space="preserve"> (i.e. striving to do what is good for individuals or the team) and </w:t>
            </w:r>
            <w:r w:rsidRPr="006A557C">
              <w:rPr>
                <w:b/>
              </w:rPr>
              <w:t>means used</w:t>
            </w:r>
            <w:r w:rsidRPr="006A557C">
              <w:t xml:space="preserve"> (striving to do things right) are central to our ethical thinking. Those involved in sport must always keep the following in mind:</w:t>
            </w:r>
          </w:p>
          <w:p w14:paraId="34943F02" w14:textId="77777777" w:rsidR="000D6981" w:rsidRPr="006A557C" w:rsidRDefault="000D6981" w:rsidP="0085208E">
            <w:pPr>
              <w:pStyle w:val="Bullet"/>
            </w:pPr>
            <w:r w:rsidRPr="006A557C">
              <w:t>Some of the outcomes we seek may be commendable, but the means to achieve them may not be. For example, a coach could want to preserve the dignity of an athlete who has been mocked (a desirable outcome) by publicly chastising those who made the affront (a dubious way of proceeding for a person in authority).</w:t>
            </w:r>
          </w:p>
          <w:p w14:paraId="174164DA" w14:textId="4548AC0E" w:rsidR="000D6981" w:rsidRPr="00996F38" w:rsidRDefault="000D6981" w:rsidP="00996F38">
            <w:pPr>
              <w:pStyle w:val="Bullet"/>
              <w:rPr>
                <w:i/>
              </w:rPr>
            </w:pPr>
            <w:r w:rsidRPr="006A557C">
              <w:t xml:space="preserve">Conversely, one could follow a process that appears equitable and consistent with the expectations of those involved but arrive at a problematic outcome in terms of values. For example, a coach could ask members of the team to vote (a means of reaching a decision that appears democratic) to choose between a long-term member whose performances are average or a highly talented newcomer for entry in a competition (a result that would penalize either the team or one of the athletes involved).    </w:t>
            </w:r>
          </w:p>
        </w:tc>
      </w:tr>
      <w:tr w:rsidR="000D6981" w14:paraId="609ED290" w14:textId="77777777" w:rsidTr="00996F38">
        <w:trPr>
          <w:jc w:val="center"/>
        </w:trPr>
        <w:tc>
          <w:tcPr>
            <w:tcW w:w="2160" w:type="dxa"/>
            <w:tcBorders>
              <w:top w:val="nil"/>
              <w:bottom w:val="threeDEngrave" w:sz="24" w:space="0" w:color="auto"/>
            </w:tcBorders>
            <w:shd w:val="clear" w:color="auto" w:fill="BFBFBF" w:themeFill="background1" w:themeFillShade="BF"/>
          </w:tcPr>
          <w:p w14:paraId="5FD4B336" w14:textId="77777777" w:rsidR="000D6981" w:rsidRDefault="000D6981" w:rsidP="005D65A3"/>
        </w:tc>
        <w:tc>
          <w:tcPr>
            <w:tcW w:w="8640" w:type="dxa"/>
            <w:tcBorders>
              <w:top w:val="nil"/>
              <w:bottom w:val="threeDEngrave" w:sz="24" w:space="0" w:color="auto"/>
            </w:tcBorders>
          </w:tcPr>
          <w:p w14:paraId="7DEBF83A" w14:textId="159681CD" w:rsidR="000D6981" w:rsidRDefault="00996F38" w:rsidP="005D65A3">
            <w:r>
              <w:rPr>
                <w:rFonts w:cs="Arial"/>
                <w:noProof/>
              </w:rPr>
              <mc:AlternateContent>
                <mc:Choice Requires="wps">
                  <w:drawing>
                    <wp:inline distT="0" distB="0" distL="0" distR="0" wp14:anchorId="49FE4919" wp14:editId="3B4723B1">
                      <wp:extent cx="4914900" cy="695325"/>
                      <wp:effectExtent l="0" t="0" r="95250" b="104775"/>
                      <wp:docPr id="6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5325"/>
                              </a:xfrm>
                              <a:prstGeom prst="rect">
                                <a:avLst/>
                              </a:prstGeom>
                              <a:solidFill>
                                <a:srgbClr val="DDDDDD"/>
                              </a:solidFill>
                              <a:ln w="12700">
                                <a:solidFill>
                                  <a:srgbClr val="000000"/>
                                </a:solidFill>
                                <a:miter lim="800000"/>
                                <a:headEnd/>
                                <a:tailEnd/>
                              </a:ln>
                              <a:effectLst>
                                <a:outerShdw dist="107763" dir="2700000" algn="ctr" rotWithShape="0">
                                  <a:srgbClr val="808080">
                                    <a:alpha val="50000"/>
                                  </a:srgbClr>
                                </a:outerShdw>
                              </a:effectLst>
                            </wps:spPr>
                            <wps:txbx>
                              <w:txbxContent>
                                <w:p w14:paraId="6840B617" w14:textId="77777777" w:rsidR="00793017" w:rsidRPr="00887CC7" w:rsidRDefault="00793017" w:rsidP="00996F38">
                                  <w:pPr>
                                    <w:pStyle w:val="Heading3"/>
                                    <w:jc w:val="center"/>
                                    <w:rPr>
                                      <w:rFonts w:cs="Arial"/>
                                      <w:sz w:val="28"/>
                                    </w:rPr>
                                  </w:pPr>
                                  <w:bookmarkStart w:id="18" w:name="_Toc504476830"/>
                                  <w:r>
                                    <w:t>Coaches’ decisions should reflect a fair balance between outcomes sought and the means used to achieve them</w:t>
                                  </w:r>
                                  <w:bookmarkEnd w:id="18"/>
                                </w:p>
                              </w:txbxContent>
                            </wps:txbx>
                            <wps:bodyPr rot="0" vert="horz" wrap="square" lIns="91440" tIns="137160" rIns="91440" bIns="137160" anchor="t" anchorCtr="0" upright="1">
                              <a:noAutofit/>
                            </wps:bodyPr>
                          </wps:wsp>
                        </a:graphicData>
                      </a:graphic>
                    </wp:inline>
                  </w:drawing>
                </mc:Choice>
                <mc:Fallback>
                  <w:pict>
                    <v:shape w14:anchorId="49FE4919" id="Text Box 199" o:spid="_x0000_s1031" type="#_x0000_t202" style="width:387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" fillcolor="#ddd" strokeweight="1pt">
                      <v:shadow on="t" opacity=".5" offset="6pt,6pt"/>
                      <v:textbox inset=",10.8pt,,10.8pt">
                        <w:txbxContent>
                          <w:p w14:paraId="6840B617" w14:textId="77777777" w:rsidR="00793017" w:rsidRPr="00887CC7" w:rsidRDefault="00793017" w:rsidP="00996F38">
                            <w:pPr>
                              <w:pStyle w:val="Heading3"/>
                              <w:jc w:val="center"/>
                              <w:rPr>
                                <w:rFonts w:cs="Arial"/>
                                <w:sz w:val="28"/>
                              </w:rPr>
                            </w:pPr>
                            <w:bookmarkStart w:id="19" w:name="_Toc504476830"/>
                            <w:r>
                              <w:t>Coaches’ decisions should reflect a fair balance between outcomes sought and the means used to achieve them</w:t>
                            </w:r>
                            <w:bookmarkEnd w:id="19"/>
                          </w:p>
                        </w:txbxContent>
                      </v:textbox>
                      <w10:anchorlock/>
                    </v:shape>
                  </w:pict>
                </mc:Fallback>
              </mc:AlternateContent>
            </w:r>
          </w:p>
        </w:tc>
      </w:tr>
    </w:tbl>
    <w:p w14:paraId="40324A9A" w14:textId="6464CDAF" w:rsidR="005D65A3" w:rsidRDefault="005D65A3" w:rsidP="005D65A3"/>
    <w:p w14:paraId="0A33A751" w14:textId="77777777" w:rsidR="005D65A3" w:rsidRPr="00293355" w:rsidRDefault="005D65A3" w:rsidP="005D65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401"/>
        <w:gridCol w:w="4401"/>
      </w:tblGrid>
      <w:tr w:rsidR="00A62602" w:rsidRPr="00923CCD" w14:paraId="49647FC9" w14:textId="77777777" w:rsidTr="002F312D">
        <w:trPr>
          <w:cantSplit/>
          <w:tblHeader/>
          <w:jc w:val="center"/>
        </w:trPr>
        <w:tc>
          <w:tcPr>
            <w:tcW w:w="1638" w:type="dxa"/>
            <w:tcBorders>
              <w:top w:val="single" w:sz="4" w:space="0" w:color="auto"/>
              <w:bottom w:val="single" w:sz="4" w:space="0" w:color="auto"/>
              <w:right w:val="single" w:sz="4" w:space="0" w:color="auto"/>
            </w:tcBorders>
            <w:shd w:val="clear" w:color="auto" w:fill="BFBFBF" w:themeFill="background1" w:themeFillShade="BF"/>
            <w:vAlign w:val="center"/>
          </w:tcPr>
          <w:p w14:paraId="709AB991" w14:textId="77777777" w:rsidR="00A62602" w:rsidRPr="00923CCD" w:rsidRDefault="00A62602" w:rsidP="00A62602">
            <w:pPr>
              <w:spacing w:after="240" w:line="240" w:lineRule="exact"/>
              <w:jc w:val="center"/>
              <w:rPr>
                <w:b/>
              </w:rPr>
            </w:pPr>
            <w:bookmarkStart w:id="19" w:name="Options_consequences"/>
            <w:r w:rsidRPr="00923CCD">
              <w:rPr>
                <w:b/>
              </w:rPr>
              <w:t xml:space="preserve">OPTION </w:t>
            </w:r>
            <w:bookmarkEnd w:id="19"/>
            <w:r w:rsidRPr="00923CCD">
              <w:rPr>
                <w:b/>
              </w:rPr>
              <w:t>#</w:t>
            </w:r>
          </w:p>
        </w:tc>
        <w:tc>
          <w:tcPr>
            <w:tcW w:w="4401" w:type="dxa"/>
            <w:tcBorders>
              <w:top w:val="single" w:sz="4" w:space="0" w:color="auto"/>
              <w:left w:val="single" w:sz="4" w:space="0" w:color="auto"/>
              <w:bottom w:val="single" w:sz="4" w:space="0" w:color="auto"/>
            </w:tcBorders>
            <w:shd w:val="clear" w:color="auto" w:fill="BFBFBF" w:themeFill="background1" w:themeFillShade="BF"/>
            <w:vAlign w:val="center"/>
          </w:tcPr>
          <w:p w14:paraId="7ACDE097" w14:textId="77777777" w:rsidR="00A62602" w:rsidRPr="00923CCD" w:rsidRDefault="00A62602" w:rsidP="00A62602">
            <w:pPr>
              <w:spacing w:after="240" w:line="240" w:lineRule="exact"/>
              <w:jc w:val="center"/>
              <w:rPr>
                <w:b/>
              </w:rPr>
            </w:pPr>
            <w:r w:rsidRPr="00923CCD">
              <w:rPr>
                <w:b/>
              </w:rPr>
              <w:t>OPTION</w:t>
            </w:r>
          </w:p>
        </w:tc>
        <w:tc>
          <w:tcPr>
            <w:tcW w:w="4401" w:type="dxa"/>
            <w:tcBorders>
              <w:top w:val="single" w:sz="4" w:space="0" w:color="auto"/>
              <w:left w:val="single" w:sz="4" w:space="0" w:color="auto"/>
              <w:bottom w:val="single" w:sz="4" w:space="0" w:color="auto"/>
            </w:tcBorders>
            <w:shd w:val="clear" w:color="auto" w:fill="BFBFBF" w:themeFill="background1" w:themeFillShade="BF"/>
            <w:vAlign w:val="center"/>
          </w:tcPr>
          <w:p w14:paraId="472DF6DE" w14:textId="77777777" w:rsidR="00A62602" w:rsidRPr="00923CCD" w:rsidRDefault="00A62602" w:rsidP="00A62602">
            <w:pPr>
              <w:spacing w:after="240" w:line="240" w:lineRule="exact"/>
              <w:jc w:val="center"/>
              <w:rPr>
                <w:b/>
              </w:rPr>
            </w:pPr>
            <w:r w:rsidRPr="00923CCD">
              <w:rPr>
                <w:b/>
              </w:rPr>
              <w:t>CONSEQUENCES</w:t>
            </w:r>
          </w:p>
        </w:tc>
      </w:tr>
      <w:tr w:rsidR="00A62602" w14:paraId="23393FFD" w14:textId="77777777" w:rsidTr="005D0480">
        <w:trPr>
          <w:trHeight w:val="1440"/>
          <w:jc w:val="center"/>
        </w:trPr>
        <w:tc>
          <w:tcPr>
            <w:tcW w:w="1638" w:type="dxa"/>
            <w:tcBorders>
              <w:top w:val="single" w:sz="4" w:space="0" w:color="auto"/>
              <w:bottom w:val="single" w:sz="4" w:space="0" w:color="auto"/>
              <w:right w:val="single" w:sz="4" w:space="0" w:color="auto"/>
            </w:tcBorders>
            <w:vAlign w:val="center"/>
          </w:tcPr>
          <w:p w14:paraId="2F871365" w14:textId="77777777" w:rsidR="00A62602" w:rsidRPr="00072157" w:rsidRDefault="00A62602" w:rsidP="00A62602">
            <w:pPr>
              <w:spacing w:before="480" w:after="480" w:line="240" w:lineRule="exact"/>
              <w:jc w:val="center"/>
              <w:rPr>
                <w:b/>
              </w:rPr>
            </w:pPr>
            <w:r w:rsidRPr="00072157">
              <w:rPr>
                <w:b/>
              </w:rPr>
              <w:t>1</w:t>
            </w:r>
          </w:p>
        </w:tc>
        <w:tc>
          <w:tcPr>
            <w:tcW w:w="4401" w:type="dxa"/>
            <w:tcBorders>
              <w:top w:val="single" w:sz="4" w:space="0" w:color="auto"/>
              <w:left w:val="single" w:sz="4" w:space="0" w:color="auto"/>
              <w:bottom w:val="single" w:sz="4" w:space="0" w:color="auto"/>
            </w:tcBorders>
          </w:tcPr>
          <w:p w14:paraId="6BFFC735" w14:textId="77777777" w:rsidR="00A62602" w:rsidRDefault="00A62602" w:rsidP="00A62602">
            <w:pPr>
              <w:spacing w:before="480" w:after="480" w:line="240" w:lineRule="exact"/>
            </w:pPr>
          </w:p>
        </w:tc>
        <w:tc>
          <w:tcPr>
            <w:tcW w:w="4401" w:type="dxa"/>
            <w:tcBorders>
              <w:top w:val="single" w:sz="4" w:space="0" w:color="auto"/>
              <w:left w:val="single" w:sz="4" w:space="0" w:color="auto"/>
              <w:bottom w:val="single" w:sz="4" w:space="0" w:color="auto"/>
            </w:tcBorders>
          </w:tcPr>
          <w:p w14:paraId="4E8A1AF6" w14:textId="77777777" w:rsidR="00A62602" w:rsidRDefault="00A62602" w:rsidP="00A62602">
            <w:pPr>
              <w:spacing w:before="480" w:after="480" w:line="240" w:lineRule="exact"/>
            </w:pPr>
          </w:p>
        </w:tc>
      </w:tr>
      <w:tr w:rsidR="00A62602" w14:paraId="79B30624" w14:textId="77777777" w:rsidTr="005D0480">
        <w:trPr>
          <w:trHeight w:val="1440"/>
          <w:jc w:val="center"/>
        </w:trPr>
        <w:tc>
          <w:tcPr>
            <w:tcW w:w="1638" w:type="dxa"/>
            <w:tcBorders>
              <w:top w:val="single" w:sz="4" w:space="0" w:color="auto"/>
              <w:bottom w:val="single" w:sz="4" w:space="0" w:color="auto"/>
              <w:right w:val="single" w:sz="4" w:space="0" w:color="auto"/>
            </w:tcBorders>
            <w:vAlign w:val="center"/>
          </w:tcPr>
          <w:p w14:paraId="6658809C" w14:textId="77777777" w:rsidR="00A62602" w:rsidRPr="00072157" w:rsidRDefault="00A62602" w:rsidP="00A62602">
            <w:pPr>
              <w:spacing w:before="480" w:after="480" w:line="240" w:lineRule="exact"/>
              <w:jc w:val="center"/>
              <w:rPr>
                <w:b/>
              </w:rPr>
            </w:pPr>
            <w:r w:rsidRPr="00072157">
              <w:rPr>
                <w:b/>
              </w:rPr>
              <w:lastRenderedPageBreak/>
              <w:t>2</w:t>
            </w:r>
          </w:p>
        </w:tc>
        <w:tc>
          <w:tcPr>
            <w:tcW w:w="4401" w:type="dxa"/>
            <w:tcBorders>
              <w:top w:val="single" w:sz="4" w:space="0" w:color="auto"/>
              <w:left w:val="single" w:sz="4" w:space="0" w:color="auto"/>
              <w:bottom w:val="single" w:sz="4" w:space="0" w:color="auto"/>
            </w:tcBorders>
          </w:tcPr>
          <w:p w14:paraId="6C4AC73F" w14:textId="77777777" w:rsidR="00A62602" w:rsidRDefault="00A62602" w:rsidP="00A62602">
            <w:pPr>
              <w:spacing w:before="480" w:after="480" w:line="240" w:lineRule="exact"/>
            </w:pPr>
          </w:p>
        </w:tc>
        <w:tc>
          <w:tcPr>
            <w:tcW w:w="4401" w:type="dxa"/>
            <w:tcBorders>
              <w:top w:val="single" w:sz="4" w:space="0" w:color="auto"/>
              <w:left w:val="single" w:sz="4" w:space="0" w:color="auto"/>
              <w:bottom w:val="single" w:sz="4" w:space="0" w:color="auto"/>
            </w:tcBorders>
          </w:tcPr>
          <w:p w14:paraId="0BCAAF48" w14:textId="77777777" w:rsidR="00A62602" w:rsidRDefault="00A62602" w:rsidP="00A62602">
            <w:pPr>
              <w:spacing w:before="480" w:after="480" w:line="240" w:lineRule="exact"/>
            </w:pPr>
          </w:p>
        </w:tc>
      </w:tr>
      <w:tr w:rsidR="00A62602" w14:paraId="590D1D14" w14:textId="77777777" w:rsidTr="005D0480">
        <w:trPr>
          <w:trHeight w:val="1440"/>
          <w:jc w:val="center"/>
        </w:trPr>
        <w:tc>
          <w:tcPr>
            <w:tcW w:w="1638" w:type="dxa"/>
            <w:tcBorders>
              <w:top w:val="single" w:sz="4" w:space="0" w:color="auto"/>
              <w:bottom w:val="single" w:sz="4" w:space="0" w:color="auto"/>
              <w:right w:val="single" w:sz="4" w:space="0" w:color="auto"/>
            </w:tcBorders>
            <w:vAlign w:val="center"/>
          </w:tcPr>
          <w:p w14:paraId="63FF7AA1" w14:textId="77777777" w:rsidR="00A62602" w:rsidRPr="00072157" w:rsidRDefault="00A62602" w:rsidP="00A62602">
            <w:pPr>
              <w:spacing w:before="480" w:after="480" w:line="240" w:lineRule="exact"/>
              <w:jc w:val="center"/>
              <w:rPr>
                <w:b/>
              </w:rPr>
            </w:pPr>
            <w:r w:rsidRPr="00072157">
              <w:rPr>
                <w:b/>
              </w:rPr>
              <w:t>3</w:t>
            </w:r>
          </w:p>
        </w:tc>
        <w:tc>
          <w:tcPr>
            <w:tcW w:w="4401" w:type="dxa"/>
            <w:tcBorders>
              <w:top w:val="single" w:sz="4" w:space="0" w:color="auto"/>
              <w:left w:val="single" w:sz="4" w:space="0" w:color="auto"/>
              <w:bottom w:val="single" w:sz="4" w:space="0" w:color="auto"/>
            </w:tcBorders>
          </w:tcPr>
          <w:p w14:paraId="5B104D86" w14:textId="77777777" w:rsidR="00A62602" w:rsidRDefault="00A62602" w:rsidP="00A62602">
            <w:pPr>
              <w:spacing w:before="480" w:after="480" w:line="240" w:lineRule="exact"/>
            </w:pPr>
          </w:p>
        </w:tc>
        <w:tc>
          <w:tcPr>
            <w:tcW w:w="4401" w:type="dxa"/>
            <w:tcBorders>
              <w:top w:val="single" w:sz="4" w:space="0" w:color="auto"/>
              <w:left w:val="single" w:sz="4" w:space="0" w:color="auto"/>
              <w:bottom w:val="single" w:sz="4" w:space="0" w:color="auto"/>
            </w:tcBorders>
          </w:tcPr>
          <w:p w14:paraId="1B7B021F" w14:textId="77777777" w:rsidR="00A62602" w:rsidRDefault="00A62602" w:rsidP="00A62602">
            <w:pPr>
              <w:spacing w:before="480" w:after="480" w:line="240" w:lineRule="exact"/>
            </w:pPr>
          </w:p>
        </w:tc>
      </w:tr>
      <w:tr w:rsidR="00A62602" w14:paraId="175EBEEC" w14:textId="77777777" w:rsidTr="005D0480">
        <w:trPr>
          <w:trHeight w:val="1440"/>
          <w:jc w:val="center"/>
        </w:trPr>
        <w:tc>
          <w:tcPr>
            <w:tcW w:w="1638" w:type="dxa"/>
            <w:tcBorders>
              <w:top w:val="single" w:sz="4" w:space="0" w:color="auto"/>
              <w:bottom w:val="single" w:sz="4" w:space="0" w:color="auto"/>
              <w:right w:val="single" w:sz="4" w:space="0" w:color="auto"/>
            </w:tcBorders>
            <w:vAlign w:val="center"/>
          </w:tcPr>
          <w:p w14:paraId="67215C7C" w14:textId="77777777" w:rsidR="00A62602" w:rsidRPr="00072157" w:rsidRDefault="00A62602" w:rsidP="00A62602">
            <w:pPr>
              <w:spacing w:before="480" w:after="480" w:line="240" w:lineRule="exact"/>
              <w:jc w:val="center"/>
              <w:rPr>
                <w:b/>
              </w:rPr>
            </w:pPr>
            <w:r w:rsidRPr="00072157">
              <w:rPr>
                <w:b/>
              </w:rPr>
              <w:t>4</w:t>
            </w:r>
          </w:p>
        </w:tc>
        <w:tc>
          <w:tcPr>
            <w:tcW w:w="4401" w:type="dxa"/>
            <w:tcBorders>
              <w:top w:val="single" w:sz="4" w:space="0" w:color="auto"/>
              <w:left w:val="single" w:sz="4" w:space="0" w:color="auto"/>
              <w:bottom w:val="single" w:sz="4" w:space="0" w:color="auto"/>
            </w:tcBorders>
          </w:tcPr>
          <w:p w14:paraId="05E5E12F" w14:textId="77777777" w:rsidR="00A62602" w:rsidRDefault="00A62602" w:rsidP="00A62602">
            <w:pPr>
              <w:spacing w:before="480" w:after="480" w:line="240" w:lineRule="exact"/>
            </w:pPr>
          </w:p>
        </w:tc>
        <w:tc>
          <w:tcPr>
            <w:tcW w:w="4401" w:type="dxa"/>
            <w:tcBorders>
              <w:top w:val="single" w:sz="4" w:space="0" w:color="auto"/>
              <w:left w:val="single" w:sz="4" w:space="0" w:color="auto"/>
              <w:bottom w:val="single" w:sz="4" w:space="0" w:color="auto"/>
            </w:tcBorders>
          </w:tcPr>
          <w:p w14:paraId="5EFC7D46" w14:textId="77777777" w:rsidR="00A62602" w:rsidRDefault="00A62602" w:rsidP="00A62602">
            <w:pPr>
              <w:spacing w:before="480" w:after="480" w:line="240" w:lineRule="exact"/>
            </w:pPr>
          </w:p>
        </w:tc>
      </w:tr>
      <w:tr w:rsidR="00A62602" w14:paraId="7FDBE562" w14:textId="77777777" w:rsidTr="005D0480">
        <w:trPr>
          <w:trHeight w:val="1440"/>
          <w:jc w:val="center"/>
        </w:trPr>
        <w:tc>
          <w:tcPr>
            <w:tcW w:w="1638" w:type="dxa"/>
            <w:tcBorders>
              <w:top w:val="single" w:sz="4" w:space="0" w:color="auto"/>
              <w:bottom w:val="single" w:sz="4" w:space="0" w:color="auto"/>
              <w:right w:val="single" w:sz="4" w:space="0" w:color="auto"/>
            </w:tcBorders>
            <w:vAlign w:val="center"/>
          </w:tcPr>
          <w:p w14:paraId="28CF2B11" w14:textId="77777777" w:rsidR="00A62602" w:rsidRPr="00072157" w:rsidRDefault="00A62602" w:rsidP="00A62602">
            <w:pPr>
              <w:spacing w:before="480" w:after="480" w:line="240" w:lineRule="exact"/>
              <w:jc w:val="center"/>
              <w:rPr>
                <w:b/>
              </w:rPr>
            </w:pPr>
            <w:r w:rsidRPr="00072157">
              <w:rPr>
                <w:b/>
              </w:rPr>
              <w:t>5</w:t>
            </w:r>
          </w:p>
        </w:tc>
        <w:tc>
          <w:tcPr>
            <w:tcW w:w="4401" w:type="dxa"/>
            <w:tcBorders>
              <w:top w:val="single" w:sz="4" w:space="0" w:color="auto"/>
              <w:left w:val="single" w:sz="4" w:space="0" w:color="auto"/>
              <w:bottom w:val="single" w:sz="4" w:space="0" w:color="auto"/>
            </w:tcBorders>
          </w:tcPr>
          <w:p w14:paraId="2EB40205" w14:textId="77777777" w:rsidR="00A62602" w:rsidRDefault="00A62602" w:rsidP="00A62602">
            <w:pPr>
              <w:spacing w:before="480" w:after="480" w:line="240" w:lineRule="exact"/>
            </w:pPr>
          </w:p>
        </w:tc>
        <w:tc>
          <w:tcPr>
            <w:tcW w:w="4401" w:type="dxa"/>
            <w:tcBorders>
              <w:top w:val="single" w:sz="4" w:space="0" w:color="auto"/>
              <w:left w:val="single" w:sz="4" w:space="0" w:color="auto"/>
              <w:bottom w:val="single" w:sz="4" w:space="0" w:color="auto"/>
            </w:tcBorders>
          </w:tcPr>
          <w:p w14:paraId="4ABE414C" w14:textId="77777777" w:rsidR="00A62602" w:rsidRDefault="00A62602" w:rsidP="00A62602">
            <w:pPr>
              <w:spacing w:before="480" w:after="480" w:line="240" w:lineRule="exact"/>
            </w:pPr>
          </w:p>
        </w:tc>
      </w:tr>
    </w:tbl>
    <w:p w14:paraId="1A17AC14" w14:textId="77777777" w:rsidR="00D93B55" w:rsidRDefault="00D93B55" w:rsidP="00D93B55"/>
    <w:p w14:paraId="6A711573" w14:textId="57CB4FDE" w:rsidR="00A62602" w:rsidRDefault="00895AEC" w:rsidP="00D93B55">
      <w:pPr>
        <w:rPr>
          <w:b/>
          <w:bCs/>
        </w:rPr>
      </w:pPr>
      <w:r w:rsidRPr="0085208E">
        <w:rPr>
          <w:b/>
          <w:bCs/>
        </w:rPr>
        <w:t xml:space="preserve">Step 5 — Choose the </w:t>
      </w:r>
      <w:r w:rsidR="00851950" w:rsidRPr="00851950">
        <w:rPr>
          <w:b/>
          <w:bCs/>
        </w:rPr>
        <w:t>best option</w:t>
      </w:r>
      <w:r w:rsidRPr="0085208E">
        <w:rPr>
          <w:b/>
          <w:bCs/>
        </w:rPr>
        <w:t>.</w:t>
      </w:r>
    </w:p>
    <w:p w14:paraId="2DB63B91" w14:textId="720E8F1A" w:rsidR="00996F38" w:rsidRDefault="00996F38" w:rsidP="00D93B55">
      <w:r>
        <w:t xml:space="preserve">Read the selection below, and then complete the table on </w:t>
      </w:r>
      <w:r w:rsidRPr="009E7703">
        <w:t>page</w:t>
      </w:r>
      <w:r w:rsidR="004E16BF" w:rsidRPr="009E7703">
        <w:t xml:space="preserve"> </w:t>
      </w:r>
      <w:r w:rsidR="004E16BF" w:rsidRPr="009E7703">
        <w:fldChar w:fldCharType="begin"/>
      </w:r>
      <w:r w:rsidR="004E16BF" w:rsidRPr="009E7703">
        <w:instrText xml:space="preserve"> PAGEREF Best_options \h </w:instrText>
      </w:r>
      <w:r w:rsidR="004E16BF" w:rsidRPr="009E7703">
        <w:fldChar w:fldCharType="separate"/>
      </w:r>
      <w:r w:rsidR="00CF470D" w:rsidRPr="009E7703">
        <w:rPr>
          <w:noProof/>
        </w:rPr>
        <w:t>1</w:t>
      </w:r>
      <w:r w:rsidR="004E16BF" w:rsidRPr="009E7703">
        <w:fldChar w:fldCharType="end"/>
      </w:r>
      <w:r w:rsidR="00FB4594" w:rsidRPr="009E7703">
        <w:t>9</w:t>
      </w:r>
      <w:r w:rsidRPr="009E7703">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640"/>
      </w:tblGrid>
      <w:tr w:rsidR="00996F38" w14:paraId="7A1C9BA1" w14:textId="77777777" w:rsidTr="00996F38">
        <w:trPr>
          <w:jc w:val="center"/>
        </w:trPr>
        <w:tc>
          <w:tcPr>
            <w:tcW w:w="2160" w:type="dxa"/>
            <w:tcBorders>
              <w:top w:val="threeDEmboss" w:sz="24" w:space="0" w:color="auto"/>
            </w:tcBorders>
            <w:shd w:val="clear" w:color="auto" w:fill="BFBFBF" w:themeFill="background1" w:themeFillShade="BF"/>
          </w:tcPr>
          <w:p w14:paraId="0CC11ABA" w14:textId="47871560" w:rsidR="00996F38" w:rsidRDefault="00996F38" w:rsidP="00996F38">
            <w:pPr>
              <w:pStyle w:val="Tableheadingleft"/>
            </w:pPr>
            <w:bookmarkStart w:id="20" w:name="_Toc504476831"/>
            <w:r w:rsidRPr="00E6109E">
              <w:t>Step 5 — Choose the Best Option</w:t>
            </w:r>
            <w:bookmarkEnd w:id="20"/>
            <w:r w:rsidRPr="00E6109E">
              <w:t xml:space="preserve"> </w:t>
            </w:r>
          </w:p>
        </w:tc>
        <w:tc>
          <w:tcPr>
            <w:tcW w:w="8640" w:type="dxa"/>
            <w:tcBorders>
              <w:top w:val="threeDEmboss" w:sz="24" w:space="0" w:color="auto"/>
            </w:tcBorders>
          </w:tcPr>
          <w:p w14:paraId="43A222A8" w14:textId="77777777" w:rsidR="00996F38" w:rsidRPr="006A557C" w:rsidRDefault="00996F38" w:rsidP="00996F38">
            <w:pPr>
              <w:pStyle w:val="Heading3"/>
              <w:outlineLvl w:val="2"/>
            </w:pPr>
            <w:bookmarkStart w:id="21" w:name="_Toc504476832"/>
            <w:r w:rsidRPr="006A557C">
              <w:t>Making Decisions That Are Just and Reasonable</w:t>
            </w:r>
            <w:bookmarkEnd w:id="21"/>
          </w:p>
          <w:p w14:paraId="672B1049" w14:textId="244BE369" w:rsidR="00996F38" w:rsidRDefault="00996F38" w:rsidP="00D93B55">
            <w:r w:rsidRPr="006A557C">
              <w:t xml:space="preserve">We are now reaching a crucial phase of our process, i.e. the one where </w:t>
            </w:r>
            <w:r w:rsidRPr="006A557C">
              <w:rPr>
                <w:i/>
              </w:rPr>
              <w:t>a decision must be made</w:t>
            </w:r>
            <w:r w:rsidRPr="006A557C">
              <w:t xml:space="preserve">. Steps 1 through 3 of the process provided us with objective information based on issues at play, options for decisions, and potential consequences. In Step 4, we introduced criteria for analyzing the various options using a common reference point: the values of the NCCP Code of Ethics.   </w:t>
            </w:r>
          </w:p>
        </w:tc>
      </w:tr>
      <w:tr w:rsidR="00996F38" w14:paraId="533C52B7" w14:textId="77777777" w:rsidTr="00996F38">
        <w:trPr>
          <w:jc w:val="center"/>
        </w:trPr>
        <w:tc>
          <w:tcPr>
            <w:tcW w:w="2160" w:type="dxa"/>
            <w:shd w:val="clear" w:color="auto" w:fill="BFBFBF" w:themeFill="background1" w:themeFillShade="BF"/>
          </w:tcPr>
          <w:p w14:paraId="368B6AE5" w14:textId="77777777" w:rsidR="00996F38" w:rsidRDefault="00996F38" w:rsidP="00D93B55"/>
        </w:tc>
        <w:tc>
          <w:tcPr>
            <w:tcW w:w="8640" w:type="dxa"/>
          </w:tcPr>
          <w:p w14:paraId="3C13ED91" w14:textId="77777777" w:rsidR="00996F38" w:rsidRPr="006A557C" w:rsidRDefault="00996F38" w:rsidP="00996F38">
            <w:r w:rsidRPr="006A557C">
              <w:t xml:space="preserve">Making an ethical decision requires a final reflection on what is the best decision under the circumstances </w:t>
            </w:r>
            <w:r w:rsidRPr="006A557C">
              <w:rPr>
                <w:rFonts w:cs="Arial"/>
              </w:rPr>
              <w:t xml:space="preserve">— </w:t>
            </w:r>
            <w:r w:rsidRPr="006A557C">
              <w:t xml:space="preserve">a just and reasonable decision that will apply where an ethical dilemma is involved. Such a decision: </w:t>
            </w:r>
          </w:p>
          <w:p w14:paraId="638DACD7" w14:textId="77777777" w:rsidR="00996F38" w:rsidRPr="006A557C" w:rsidRDefault="00996F38" w:rsidP="0085208E">
            <w:pPr>
              <w:pStyle w:val="Bullet"/>
            </w:pPr>
            <w:r w:rsidRPr="006A557C">
              <w:t>Is “the right thing to do” with regard to the duties and responsibilities of the person making the decision</w:t>
            </w:r>
          </w:p>
          <w:p w14:paraId="4D2C93CA" w14:textId="77777777" w:rsidR="00996F38" w:rsidRPr="006A557C" w:rsidRDefault="00996F38" w:rsidP="0085208E">
            <w:pPr>
              <w:pStyle w:val="Bullet"/>
            </w:pPr>
            <w:r w:rsidRPr="006A557C">
              <w:t xml:space="preserve">Is made “the right way” </w:t>
            </w:r>
          </w:p>
          <w:p w14:paraId="422E8480" w14:textId="77777777" w:rsidR="00996F38" w:rsidRPr="006A557C" w:rsidRDefault="00996F38" w:rsidP="0085208E">
            <w:pPr>
              <w:pStyle w:val="Bullet"/>
            </w:pPr>
            <w:r w:rsidRPr="006A557C">
              <w:t>Is consistent with the values and behaviours outlined in the NCCP Code of Ethics</w:t>
            </w:r>
          </w:p>
          <w:p w14:paraId="0D9DED5B" w14:textId="2DC3D682" w:rsidR="00996F38" w:rsidRPr="006A557C" w:rsidRDefault="00996F38" w:rsidP="00996F38">
            <w:r w:rsidRPr="006A557C">
              <w:t xml:space="preserve">However, despite the availability of such criteria, not all ethical decisions are clear-cut. In some instances, a coach may have trouble making a decision because there seems to be </w:t>
            </w:r>
            <w:r w:rsidRPr="006A557C">
              <w:rPr>
                <w:bCs/>
              </w:rPr>
              <w:t xml:space="preserve">more than one reasonable solution. </w:t>
            </w:r>
            <w:r w:rsidRPr="006A557C">
              <w:t xml:space="preserve">Sometimes, making a decision will even involve sacrificing one value for another. To rank options that seem reasonable with a </w:t>
            </w:r>
            <w:r w:rsidRPr="006A557C">
              <w:lastRenderedPageBreak/>
              <w:t xml:space="preserve">view to making the best possible decision, we now consider how to </w:t>
            </w:r>
            <w:r>
              <w:t>do the same for</w:t>
            </w:r>
            <w:r w:rsidRPr="006A557C">
              <w:t xml:space="preserve"> principles to which we adhere, but that appear contradictory in the situation at hand. In other words, what do you do when you are facing an </w:t>
            </w:r>
            <w:r w:rsidRPr="006A557C">
              <w:rPr>
                <w:i/>
                <w:iCs/>
              </w:rPr>
              <w:t>ethical dilemma</w:t>
            </w:r>
            <w:r w:rsidRPr="006A557C">
              <w:t xml:space="preserve">? </w:t>
            </w:r>
          </w:p>
          <w:p w14:paraId="7EA78124" w14:textId="77777777" w:rsidR="00996F38" w:rsidRPr="006A557C" w:rsidRDefault="00996F38" w:rsidP="00996F38">
            <w:pPr>
              <w:pStyle w:val="Heading3"/>
              <w:outlineLvl w:val="2"/>
            </w:pPr>
            <w:bookmarkStart w:id="22" w:name="_Toc504476833"/>
            <w:r w:rsidRPr="006A557C">
              <w:t>Moral Dilemmas and Ethical Decision-making</w:t>
            </w:r>
            <w:bookmarkEnd w:id="22"/>
          </w:p>
          <w:p w14:paraId="7B122E0C" w14:textId="77777777" w:rsidR="00996F38" w:rsidRPr="006A557C" w:rsidRDefault="00996F38" w:rsidP="00996F38">
            <w:pPr>
              <w:rPr>
                <w:b/>
                <w:bCs/>
              </w:rPr>
            </w:pPr>
            <w:r w:rsidRPr="006A557C">
              <w:t xml:space="preserve">Certain ethical situations may generate strong feelings or doubts because there seems to be more than one reasonable solution. Sometimes, making a decision even involves sacrificing one value for another. When there are two potentially right solutions, such situations are referred to as </w:t>
            </w:r>
            <w:r w:rsidRPr="006A557C">
              <w:rPr>
                <w:b/>
                <w:bCs/>
              </w:rPr>
              <w:t>ethical dilemmas — a conflict between values we wish to maintain.</w:t>
            </w:r>
          </w:p>
          <w:p w14:paraId="037D78D3" w14:textId="77777777" w:rsidR="00996F38" w:rsidRPr="006A557C" w:rsidRDefault="00996F38" w:rsidP="00996F38">
            <w:r w:rsidRPr="006A557C">
              <w:t xml:space="preserve">Here are some examples of ethical dilemmas: </w:t>
            </w:r>
          </w:p>
          <w:p w14:paraId="7F90F0DE" w14:textId="77777777" w:rsidR="00996F38" w:rsidRPr="006A557C" w:rsidRDefault="00996F38" w:rsidP="0085208E">
            <w:pPr>
              <w:pStyle w:val="Bullet"/>
            </w:pPr>
            <w:r w:rsidRPr="006A557C">
              <w:t>Team rules vs. parental rights and authority. A team has a standing policy of curfew being set at 10:00 PM at away competitions. All parents sign off on this and other policies at the beginning of the year. One parent, who often travels with the team, routinely allows his/her son/daughter to stay up past this hour.</w:t>
            </w:r>
          </w:p>
          <w:p w14:paraId="76757A05" w14:textId="77777777" w:rsidR="00996F38" w:rsidRPr="006A557C" w:rsidRDefault="00996F38" w:rsidP="0085208E">
            <w:pPr>
              <w:pStyle w:val="Bullet"/>
            </w:pPr>
            <w:r w:rsidRPr="006A557C">
              <w:t>Team rules vs. winning the competition. A club has a strict policy of no swearing when on clubhouse grounds. The pre-established penalty for such speech is a one-competition automatic suspension. The day before the championship competition, the leading athlete has a temper tantrum during practice and mouths off using foul language to another athlete on the team.</w:t>
            </w:r>
          </w:p>
          <w:p w14:paraId="13D6F7F2" w14:textId="77777777" w:rsidR="00996F38" w:rsidRPr="006A557C" w:rsidRDefault="00996F38" w:rsidP="0085208E">
            <w:pPr>
              <w:pStyle w:val="Bullet"/>
              <w:rPr>
                <w:szCs w:val="22"/>
              </w:rPr>
            </w:pPr>
            <w:r w:rsidRPr="006A557C">
              <w:t>Do No Harm Principle vs. athlete’s will/rights to play. An athlete has been experiencing chronic knee pain as a result of a growth spurt. The athlete is begging you to be allowed to play in a key competition, and the parents support this athlete in his or her eagerness to play.</w:t>
            </w:r>
            <w:r w:rsidRPr="006A557C">
              <w:rPr>
                <w:szCs w:val="22"/>
              </w:rPr>
              <w:t xml:space="preserve">  </w:t>
            </w:r>
          </w:p>
          <w:p w14:paraId="38F2C892" w14:textId="4D09116B" w:rsidR="00996F38" w:rsidRPr="006A557C" w:rsidRDefault="00996F38" w:rsidP="00996F38">
            <w:pPr>
              <w:pStyle w:val="Heading4"/>
              <w:outlineLvl w:val="3"/>
            </w:pPr>
            <w:r>
              <w:t>Ranking</w:t>
            </w:r>
            <w:r w:rsidRPr="006A557C">
              <w:t xml:space="preserve"> Principles and Values</w:t>
            </w:r>
          </w:p>
          <w:p w14:paraId="550551B8" w14:textId="77777777" w:rsidR="00996F38" w:rsidRPr="006A557C" w:rsidRDefault="00996F38" w:rsidP="00996F38">
            <w:r w:rsidRPr="006A557C">
              <w:t>When someone is faced with an ethical dilemma and is forced to choose between two values, his or her most deeply held beliefs normally dictate the course of action.</w:t>
            </w:r>
          </w:p>
          <w:p w14:paraId="481CE107" w14:textId="77777777" w:rsidR="00996F38" w:rsidRPr="006A557C" w:rsidRDefault="00996F38" w:rsidP="00996F38">
            <w:r w:rsidRPr="006A557C">
              <w:t>If you are faced with an ethical or moral dilemma as a coach, you can resolve the dilemma by asking yourself these questions:</w:t>
            </w:r>
          </w:p>
          <w:p w14:paraId="16F19393" w14:textId="77777777" w:rsidR="00996F38" w:rsidRPr="006A557C" w:rsidRDefault="00996F38" w:rsidP="0085208E">
            <w:pPr>
              <w:pStyle w:val="Bullet"/>
            </w:pPr>
            <w:r w:rsidRPr="006A557C">
              <w:t>What does the NCCP Code of Ethics suggest in this type of situation? Which criterion (or value) do you consider the most important from those listed in Step 4?</w:t>
            </w:r>
          </w:p>
          <w:p w14:paraId="4CB73390" w14:textId="77777777" w:rsidR="00996F38" w:rsidRPr="006A557C" w:rsidRDefault="00996F38" w:rsidP="0085208E">
            <w:pPr>
              <w:pStyle w:val="Bullet"/>
            </w:pPr>
            <w:r w:rsidRPr="006A557C">
              <w:t xml:space="preserve">Is there another value in which you strongly believe and that you would seek to maintain at all costs? If so, which is it?  </w:t>
            </w:r>
          </w:p>
          <w:p w14:paraId="2B41E7E4" w14:textId="77777777" w:rsidR="00996F38" w:rsidRPr="006A557C" w:rsidRDefault="00996F38" w:rsidP="00996F38">
            <w:pPr>
              <w:pStyle w:val="Heading4"/>
              <w:outlineLvl w:val="3"/>
            </w:pPr>
            <w:r w:rsidRPr="006A557C">
              <w:t>Do No Harm Principle</w:t>
            </w:r>
          </w:p>
          <w:p w14:paraId="1A69E1BC" w14:textId="77777777" w:rsidR="00996F38" w:rsidRPr="006A557C" w:rsidRDefault="00996F38" w:rsidP="00996F38">
            <w:r w:rsidRPr="006A557C">
              <w:t>Even though it is a sensitive issue to suggest ranking your values, the NCCP considers that it is a coach’s duty above all to ensure that the decisions he or she makes and the actions he or she takes do not result in harm, physical or other, to athletes.</w:t>
            </w:r>
          </w:p>
          <w:p w14:paraId="6B059CD8" w14:textId="77777777" w:rsidR="00996F38" w:rsidRPr="006A557C" w:rsidRDefault="00996F38" w:rsidP="00996F38">
            <w:r w:rsidRPr="006A557C">
              <w:t>It therefore follows that in a moral dilemma, physical safety or the health of athletes is the overriding concern.</w:t>
            </w:r>
          </w:p>
          <w:p w14:paraId="515F0979" w14:textId="77777777" w:rsidR="00996F38" w:rsidRPr="006A557C" w:rsidRDefault="00996F38" w:rsidP="00996F38">
            <w:pPr>
              <w:spacing w:before="0" w:after="0"/>
              <w:jc w:val="center"/>
            </w:pPr>
            <w:r>
              <w:rPr>
                <w:noProof/>
              </w:rPr>
              <w:lastRenderedPageBreak/>
              <mc:AlternateContent>
                <mc:Choice Requires="wps">
                  <w:drawing>
                    <wp:inline distT="0" distB="0" distL="0" distR="0" wp14:anchorId="0721130E" wp14:editId="1AE4AA7F">
                      <wp:extent cx="4686300" cy="725170"/>
                      <wp:effectExtent l="9525" t="9525" r="76200" b="74930"/>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25170"/>
                              </a:xfrm>
                              <a:prstGeom prst="rect">
                                <a:avLst/>
                              </a:prstGeom>
                              <a:solidFill>
                                <a:srgbClr val="DDDDDD"/>
                              </a:solidFill>
                              <a:ln w="12700">
                                <a:solidFill>
                                  <a:srgbClr val="000000"/>
                                </a:solidFill>
                                <a:miter lim="800000"/>
                                <a:headEnd/>
                                <a:tailEnd/>
                              </a:ln>
                              <a:effectLst>
                                <a:outerShdw dist="107763" dir="2700000" algn="ctr" rotWithShape="0">
                                  <a:srgbClr val="808080">
                                    <a:alpha val="50000"/>
                                  </a:srgbClr>
                                </a:outerShdw>
                              </a:effectLst>
                            </wps:spPr>
                            <wps:txbx>
                              <w:txbxContent>
                                <w:p w14:paraId="3649BD79" w14:textId="77777777" w:rsidR="00793017" w:rsidRDefault="00793017" w:rsidP="00996F38">
                                  <w:pPr>
                                    <w:pStyle w:val="Heading3"/>
                                  </w:pPr>
                                  <w:bookmarkStart w:id="23" w:name="_Toc504476834"/>
                                  <w:r>
                                    <w:t>The challenge in ethical decision-making is to determine which value you will maintain in your course of action.</w:t>
                                  </w:r>
                                  <w:bookmarkEnd w:id="23"/>
                                </w:p>
                                <w:p w14:paraId="45F6A984" w14:textId="77777777" w:rsidR="00793017" w:rsidRDefault="00793017" w:rsidP="00996F38"/>
                              </w:txbxContent>
                            </wps:txbx>
                            <wps:bodyPr rot="0" vert="horz" wrap="square" lIns="91440" tIns="137160" rIns="91440" bIns="137160" anchor="t" anchorCtr="0" upright="1">
                              <a:noAutofit/>
                            </wps:bodyPr>
                          </wps:wsp>
                        </a:graphicData>
                      </a:graphic>
                    </wp:inline>
                  </w:drawing>
                </mc:Choice>
                <mc:Fallback>
                  <w:pict>
                    <v:shape w14:anchorId="0721130E" id="Text Box 198" o:spid="_x0000_s1032" type="#_x0000_t202" style="width:369pt;height: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" fillcolor="#ddd" strokeweight="1pt">
                      <v:shadow on="t" opacity=".5" offset="6pt,6pt"/>
                      <v:textbox inset=",10.8pt,,10.8pt">
                        <w:txbxContent>
                          <w:p w14:paraId="3649BD79" w14:textId="77777777" w:rsidR="00793017" w:rsidRDefault="00793017" w:rsidP="00996F38">
                            <w:pPr>
                              <w:pStyle w:val="Heading3"/>
                            </w:pPr>
                            <w:bookmarkStart w:id="25" w:name="_Toc504476834"/>
                            <w:r>
                              <w:t>The challenge in ethical decision-making is to determine which value you will maintain in your course of action.</w:t>
                            </w:r>
                            <w:bookmarkEnd w:id="25"/>
                          </w:p>
                          <w:p w14:paraId="45F6A984" w14:textId="77777777" w:rsidR="00793017" w:rsidRDefault="00793017" w:rsidP="00996F38"/>
                        </w:txbxContent>
                      </v:textbox>
                      <w10:anchorlock/>
                    </v:shape>
                  </w:pict>
                </mc:Fallback>
              </mc:AlternateContent>
            </w:r>
          </w:p>
          <w:p w14:paraId="45FB3C4D" w14:textId="77777777" w:rsidR="00996F38" w:rsidRPr="006A557C" w:rsidRDefault="00996F38" w:rsidP="00996F38">
            <w:pPr>
              <w:pStyle w:val="Heading3"/>
              <w:outlineLvl w:val="2"/>
            </w:pPr>
            <w:bookmarkStart w:id="24" w:name="_Toc504476835"/>
            <w:r w:rsidRPr="006A557C">
              <w:t>Validating Your Decision</w:t>
            </w:r>
            <w:bookmarkEnd w:id="24"/>
          </w:p>
          <w:p w14:paraId="52452B8A" w14:textId="77777777" w:rsidR="00996F38" w:rsidRPr="006A557C" w:rsidRDefault="00996F38" w:rsidP="00996F38">
            <w:r w:rsidRPr="006A557C">
              <w:t>Setting aside the priority given to athletes’ physical safety and health, one last set of questions may help you validate your chosen option as just and reasonable:</w:t>
            </w:r>
          </w:p>
          <w:p w14:paraId="42A4379B" w14:textId="77777777" w:rsidR="00996F38" w:rsidRPr="006A557C" w:rsidRDefault="00996F38" w:rsidP="0085208E">
            <w:pPr>
              <w:pStyle w:val="Bullet"/>
            </w:pPr>
            <w:r w:rsidRPr="006A557C">
              <w:t xml:space="preserve">Would you make this decision in all similar cases? </w:t>
            </w:r>
          </w:p>
          <w:p w14:paraId="30F6136B" w14:textId="77777777" w:rsidR="00996F38" w:rsidRPr="006A557C" w:rsidRDefault="00996F38" w:rsidP="0085208E">
            <w:pPr>
              <w:pStyle w:val="Bullet"/>
            </w:pPr>
            <w:r w:rsidRPr="006A557C">
              <w:t>If you feel you cannot apply your decision to all similar cases, what might be a reasonable and justifiable exception? If so, in which circumstances? Do such circumstances apply in the present situation? What makes you think that an exception might be justified in this case, but not in other situations?</w:t>
            </w:r>
          </w:p>
          <w:p w14:paraId="1D90B354" w14:textId="5567C467" w:rsidR="00996F38" w:rsidRPr="00996F38" w:rsidRDefault="00996F38" w:rsidP="00BB0644">
            <w:pPr>
              <w:pStyle w:val="Bullet"/>
              <w:rPr>
                <w:b/>
                <w:bCs/>
              </w:rPr>
            </w:pPr>
            <w:r w:rsidRPr="006A557C">
              <w:t>Is the decision consistent with decisions made in similar situations in the past that have had positive outcomes?</w:t>
            </w:r>
          </w:p>
        </w:tc>
      </w:tr>
      <w:tr w:rsidR="00996F38" w14:paraId="0AD6753A" w14:textId="77777777" w:rsidTr="00996F38">
        <w:trPr>
          <w:jc w:val="center"/>
        </w:trPr>
        <w:tc>
          <w:tcPr>
            <w:tcW w:w="2160" w:type="dxa"/>
            <w:tcBorders>
              <w:bottom w:val="threeDEmboss" w:sz="24" w:space="0" w:color="auto"/>
            </w:tcBorders>
            <w:shd w:val="clear" w:color="auto" w:fill="BFBFBF" w:themeFill="background1" w:themeFillShade="BF"/>
          </w:tcPr>
          <w:p w14:paraId="4C3E0EF8" w14:textId="77777777" w:rsidR="00996F38" w:rsidRDefault="00996F38" w:rsidP="00D93B55"/>
        </w:tc>
        <w:tc>
          <w:tcPr>
            <w:tcW w:w="8640" w:type="dxa"/>
            <w:tcBorders>
              <w:bottom w:val="threeDEmboss" w:sz="24" w:space="0" w:color="auto"/>
            </w:tcBorders>
          </w:tcPr>
          <w:p w14:paraId="03D12DCB" w14:textId="08E68F8B" w:rsidR="00996F38" w:rsidRDefault="00996F38" w:rsidP="00D93B55">
            <w:r w:rsidRPr="006A557C">
              <w:t>Going through this last series of questions should give you confidence that you’ve made the best possible decision under the circumstances. Answering these questions also gives you sound explanations of your decision.</w:t>
            </w:r>
          </w:p>
        </w:tc>
      </w:tr>
    </w:tbl>
    <w:p w14:paraId="3D8C3472" w14:textId="46C4D01B" w:rsidR="00996F38" w:rsidRDefault="00996F38" w:rsidP="00D93B55"/>
    <w:p w14:paraId="07707BB8" w14:textId="37A09B56" w:rsidR="00996F38" w:rsidRPr="00293355" w:rsidRDefault="002F312D" w:rsidP="0085208E">
      <w:pPr>
        <w:pStyle w:val="Tableheading0"/>
      </w:pPr>
      <w:bookmarkStart w:id="25" w:name="Best_options"/>
      <w:r>
        <w:t>Best Options</w:t>
      </w:r>
      <w:bookmarkEnd w:id="25"/>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0440"/>
      </w:tblGrid>
      <w:tr w:rsidR="00ED490A" w14:paraId="1D5D6407" w14:textId="77777777" w:rsidTr="0085208E">
        <w:trPr>
          <w:trHeight w:val="1673"/>
          <w:jc w:val="center"/>
        </w:trPr>
        <w:tc>
          <w:tcPr>
            <w:tcW w:w="10440" w:type="dxa"/>
            <w:shd w:val="clear" w:color="auto" w:fill="FFFFFF" w:themeFill="background1"/>
          </w:tcPr>
          <w:p w14:paraId="27CDCDD0" w14:textId="034E727D" w:rsidR="00ED490A" w:rsidRDefault="00ED490A" w:rsidP="0085208E">
            <w:pPr>
              <w:pStyle w:val="Tableheading0"/>
            </w:pPr>
          </w:p>
        </w:tc>
      </w:tr>
    </w:tbl>
    <w:p w14:paraId="3644606B" w14:textId="77777777" w:rsidR="005D0480" w:rsidRDefault="005D0480" w:rsidP="00D93B55"/>
    <w:p w14:paraId="390CD049" w14:textId="6FEE07B1" w:rsidR="00996F38" w:rsidRDefault="00895AEC" w:rsidP="00D93B55">
      <w:r w:rsidRPr="0085208E">
        <w:rPr>
          <w:b/>
          <w:bCs/>
        </w:rPr>
        <w:t xml:space="preserve">Step 6 — Implement </w:t>
      </w:r>
      <w:r w:rsidR="00851950" w:rsidRPr="00851950">
        <w:rPr>
          <w:b/>
          <w:bCs/>
        </w:rPr>
        <w:t>your decision</w:t>
      </w:r>
      <w:r w:rsidR="00A62602">
        <w:t xml:space="preserve">. </w:t>
      </w:r>
    </w:p>
    <w:p w14:paraId="1E4BA57B" w14:textId="7036EAD3" w:rsidR="00996F38" w:rsidRDefault="00996F38" w:rsidP="00D93B55">
      <w:r>
        <w:t xml:space="preserve">Read the selection below, and then complete the table on </w:t>
      </w:r>
      <w:r w:rsidRPr="009E7703">
        <w:t xml:space="preserve">page </w:t>
      </w:r>
      <w:r w:rsidR="00293355" w:rsidRPr="009E7703">
        <w:fldChar w:fldCharType="begin"/>
      </w:r>
      <w:r w:rsidR="00293355" w:rsidRPr="009E7703">
        <w:instrText xml:space="preserve"> PAGEREF Implement_decision \h </w:instrText>
      </w:r>
      <w:r w:rsidR="00293355" w:rsidRPr="009E7703">
        <w:fldChar w:fldCharType="separate"/>
      </w:r>
      <w:r w:rsidR="00CF470D" w:rsidRPr="009E7703">
        <w:rPr>
          <w:noProof/>
        </w:rPr>
        <w:t>2</w:t>
      </w:r>
      <w:r w:rsidR="00293355" w:rsidRPr="009E7703">
        <w:fldChar w:fldCharType="end"/>
      </w:r>
      <w:r w:rsidR="00FB4594" w:rsidRPr="009E7703">
        <w:t>1</w:t>
      </w:r>
      <w:r w:rsidRPr="009E7703">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8640"/>
      </w:tblGrid>
      <w:tr w:rsidR="00996F38" w14:paraId="1C3B6ECA" w14:textId="77777777" w:rsidTr="00293355">
        <w:trPr>
          <w:jc w:val="center"/>
        </w:trPr>
        <w:tc>
          <w:tcPr>
            <w:tcW w:w="2160" w:type="dxa"/>
            <w:tcBorders>
              <w:top w:val="threeDEmboss" w:sz="24" w:space="0" w:color="auto"/>
            </w:tcBorders>
            <w:shd w:val="clear" w:color="auto" w:fill="BFBFBF" w:themeFill="background1" w:themeFillShade="BF"/>
          </w:tcPr>
          <w:p w14:paraId="11C633C6" w14:textId="6B1968C6" w:rsidR="00996F38" w:rsidRDefault="00996F38" w:rsidP="00996F38">
            <w:pPr>
              <w:pStyle w:val="Tableheadingleft"/>
            </w:pPr>
            <w:bookmarkStart w:id="26" w:name="_Toc504476836"/>
            <w:r w:rsidRPr="00E6109E">
              <w:t>Step 6 — Implement Your Decision</w:t>
            </w:r>
            <w:bookmarkEnd w:id="26"/>
          </w:p>
        </w:tc>
        <w:tc>
          <w:tcPr>
            <w:tcW w:w="8640" w:type="dxa"/>
            <w:tcBorders>
              <w:top w:val="threeDEmboss" w:sz="24" w:space="0" w:color="auto"/>
            </w:tcBorders>
          </w:tcPr>
          <w:p w14:paraId="7BBCFCCE" w14:textId="30C87FAD" w:rsidR="00996F38" w:rsidRDefault="00996F38" w:rsidP="00D93B55">
            <w:r w:rsidRPr="006A557C">
              <w:t xml:space="preserve">In Steps 1 to 5, you went through a thorough reflection process that has made it possible for you to make a just and reasonable decision in response to an ethical situation. The final step in the ethical decision-making process is to implement your decision. </w:t>
            </w:r>
          </w:p>
        </w:tc>
      </w:tr>
      <w:tr w:rsidR="00996F38" w14:paraId="136236D4" w14:textId="77777777" w:rsidTr="00293355">
        <w:trPr>
          <w:jc w:val="center"/>
        </w:trPr>
        <w:tc>
          <w:tcPr>
            <w:tcW w:w="2160" w:type="dxa"/>
            <w:shd w:val="clear" w:color="auto" w:fill="BFBFBF" w:themeFill="background1" w:themeFillShade="BF"/>
          </w:tcPr>
          <w:p w14:paraId="2F15E9EA" w14:textId="77777777" w:rsidR="00996F38" w:rsidRDefault="00996F38" w:rsidP="00D93B55"/>
        </w:tc>
        <w:tc>
          <w:tcPr>
            <w:tcW w:w="8640" w:type="dxa"/>
          </w:tcPr>
          <w:p w14:paraId="3B4EA109" w14:textId="77777777" w:rsidR="00996F38" w:rsidRPr="006A557C" w:rsidRDefault="00996F38" w:rsidP="00996F38">
            <w:pPr>
              <w:rPr>
                <w:bCs/>
              </w:rPr>
            </w:pPr>
            <w:r w:rsidRPr="006A557C">
              <w:t>Putting your decision or plan of action into effect requires that you consider a number of things, particularly if it involves dealing with individuals or groups of people. Consider the following as you establish an action plan:</w:t>
            </w:r>
            <w:r w:rsidRPr="006A557C">
              <w:rPr>
                <w:bCs/>
              </w:rPr>
              <w:t xml:space="preserve"> </w:t>
            </w:r>
          </w:p>
          <w:p w14:paraId="52849EE0" w14:textId="77777777" w:rsidR="00996F38" w:rsidRPr="006A557C" w:rsidRDefault="00996F38" w:rsidP="0085208E">
            <w:pPr>
              <w:pStyle w:val="Bullet"/>
            </w:pPr>
            <w:r w:rsidRPr="006A557C">
              <w:rPr>
                <w:b/>
                <w:bCs/>
              </w:rPr>
              <w:t>Choose your path</w:t>
            </w:r>
            <w:r w:rsidRPr="006A557C">
              <w:t xml:space="preserve">. Exactly what are you going to do? Plan </w:t>
            </w:r>
            <w:r w:rsidRPr="006A557C">
              <w:rPr>
                <w:i/>
              </w:rPr>
              <w:t>carefully</w:t>
            </w:r>
            <w:r w:rsidRPr="006A557C">
              <w:t xml:space="preserve"> the steps you are going to take.</w:t>
            </w:r>
          </w:p>
          <w:p w14:paraId="44CFD197" w14:textId="77777777" w:rsidR="00996F38" w:rsidRPr="006A557C" w:rsidRDefault="00996F38" w:rsidP="0085208E">
            <w:pPr>
              <w:pStyle w:val="Bullet"/>
            </w:pPr>
            <w:r w:rsidRPr="006A557C">
              <w:rPr>
                <w:b/>
                <w:bCs/>
              </w:rPr>
              <w:t>Think about what may happen</w:t>
            </w:r>
            <w:r w:rsidRPr="006A557C">
              <w:t>. Consider the likely outcomes of the decision and the how any consequences will be managed.</w:t>
            </w:r>
          </w:p>
          <w:p w14:paraId="73A85C01" w14:textId="77777777" w:rsidR="00996F38" w:rsidRPr="006A557C" w:rsidRDefault="00996F38" w:rsidP="0085208E">
            <w:pPr>
              <w:pStyle w:val="Bullet"/>
            </w:pPr>
            <w:r w:rsidRPr="006A557C">
              <w:rPr>
                <w:b/>
                <w:bCs/>
              </w:rPr>
              <w:lastRenderedPageBreak/>
              <w:t>Identify who needs to know</w:t>
            </w:r>
            <w:r w:rsidRPr="006A557C">
              <w:t>. Consider who needs to be informed of or involved in implementing the action plan or decision.</w:t>
            </w:r>
          </w:p>
          <w:p w14:paraId="1CDE7D83" w14:textId="77777777" w:rsidR="00996F38" w:rsidRPr="006A557C" w:rsidRDefault="00996F38" w:rsidP="0085208E">
            <w:pPr>
              <w:pStyle w:val="Bullet"/>
            </w:pPr>
            <w:r w:rsidRPr="006A557C">
              <w:rPr>
                <w:b/>
                <w:bCs/>
              </w:rPr>
              <w:t>Determine if you can deal on your own with the person(s) involved</w:t>
            </w:r>
            <w:r w:rsidRPr="006A557C">
              <w:t xml:space="preserve">. Is it appropriate to seek an </w:t>
            </w:r>
            <w:r w:rsidRPr="006A557C">
              <w:rPr>
                <w:b/>
                <w:bCs/>
                <w:i/>
                <w:iCs/>
              </w:rPr>
              <w:t>informal resolution</w:t>
            </w:r>
            <w:r w:rsidRPr="006A557C">
              <w:t xml:space="preserve"> in this situation? In issues not involving a contravention of the law, it is often best to try to deal with the issue informally and directly with the individual involved. We often refer to this as adopting the </w:t>
            </w:r>
            <w:r w:rsidRPr="006A557C">
              <w:rPr>
                <w:i/>
                <w:iCs/>
              </w:rPr>
              <w:t xml:space="preserve">conservative approach. </w:t>
            </w:r>
            <w:r w:rsidRPr="006A557C">
              <w:t>It has the advantage of conferring responsibility for actions on the party involved and allows him or her to resolve the situation while maintaining a sense of dignity and self-respect. It also establishes a degree of trust between parties involved. Approach the individual, and tell him or her what you have seen or what has been shared with you. Give him or her a chance to respond, a chance to do the good or right thing.</w:t>
            </w:r>
          </w:p>
          <w:p w14:paraId="1E81DAD7" w14:textId="77777777" w:rsidR="00996F38" w:rsidRPr="006A557C" w:rsidRDefault="00996F38" w:rsidP="0085208E">
            <w:pPr>
              <w:pStyle w:val="Bullet"/>
            </w:pPr>
            <w:r w:rsidRPr="006A557C">
              <w:rPr>
                <w:b/>
                <w:bCs/>
              </w:rPr>
              <w:t>Warn, don’t threaten</w:t>
            </w:r>
            <w:r w:rsidRPr="006A557C">
              <w:rPr>
                <w:bCs/>
              </w:rPr>
              <w:t xml:space="preserve">. </w:t>
            </w:r>
            <w:r w:rsidRPr="006A557C">
              <w:t>This is an important concept when dealing with a situation at an informal level. This entails informing the individual of the logical consequences of what can happen if a situation is not resolved, rather than threatening the person with an end run. This is Plan B. Keep any Plan B in your back pocket.</w:t>
            </w:r>
          </w:p>
          <w:p w14:paraId="76BB8820" w14:textId="7C4F4276" w:rsidR="00996F38" w:rsidRDefault="00996F38" w:rsidP="00293355">
            <w:pPr>
              <w:pStyle w:val="Bullet"/>
            </w:pPr>
            <w:r w:rsidRPr="006A557C">
              <w:rPr>
                <w:b/>
                <w:bCs/>
              </w:rPr>
              <w:t>Think about what you might do next if the chosen plan of action doesn’t work</w:t>
            </w:r>
            <w:r w:rsidRPr="006A557C">
              <w:rPr>
                <w:bCs/>
              </w:rPr>
              <w:t>.</w:t>
            </w:r>
            <w:r w:rsidRPr="006A557C">
              <w:t xml:space="preserve"> If your original decision or plan of action is ineffective, think carefully about what to do next. Inform the individual that you now have to follow up with Plan B. Consider who should be contacted and what level of authority you should now involve in this situation.</w:t>
            </w:r>
          </w:p>
        </w:tc>
      </w:tr>
      <w:tr w:rsidR="00996F38" w14:paraId="0984D0BF" w14:textId="77777777" w:rsidTr="00293355">
        <w:trPr>
          <w:jc w:val="center"/>
        </w:trPr>
        <w:tc>
          <w:tcPr>
            <w:tcW w:w="2160" w:type="dxa"/>
            <w:tcBorders>
              <w:bottom w:val="threeDEmboss" w:sz="24" w:space="0" w:color="auto"/>
            </w:tcBorders>
            <w:shd w:val="clear" w:color="auto" w:fill="BFBFBF" w:themeFill="background1" w:themeFillShade="BF"/>
          </w:tcPr>
          <w:p w14:paraId="39DE1897" w14:textId="77777777" w:rsidR="00996F38" w:rsidRDefault="00996F38" w:rsidP="00D93B55"/>
        </w:tc>
        <w:tc>
          <w:tcPr>
            <w:tcW w:w="8640" w:type="dxa"/>
            <w:tcBorders>
              <w:bottom w:val="threeDEmboss" w:sz="24" w:space="0" w:color="auto"/>
            </w:tcBorders>
          </w:tcPr>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280"/>
            </w:tblGrid>
            <w:tr w:rsidR="00293355" w:rsidRPr="00162C4D" w14:paraId="0B55FDD1" w14:textId="77777777" w:rsidTr="009D79D6">
              <w:trPr>
                <w:jc w:val="center"/>
              </w:trPr>
              <w:tc>
                <w:tcPr>
                  <w:tcW w:w="8280" w:type="dxa"/>
                  <w:shd w:val="clear" w:color="auto" w:fill="CCCCCC"/>
                </w:tcPr>
                <w:p w14:paraId="26C915CC" w14:textId="77777777" w:rsidR="00293355" w:rsidRPr="00162C4D" w:rsidRDefault="00293355" w:rsidP="00293355">
                  <w:pPr>
                    <w:pStyle w:val="TableHeading"/>
                    <w:rPr>
                      <w:lang w:val="en-US"/>
                    </w:rPr>
                  </w:pPr>
                  <w:r w:rsidRPr="00162C4D">
                    <w:t>General Tips about Ethical Decision-making</w:t>
                  </w:r>
                </w:p>
              </w:tc>
            </w:tr>
            <w:tr w:rsidR="00293355" w:rsidRPr="00162C4D" w14:paraId="28B190C1" w14:textId="77777777" w:rsidTr="009D79D6">
              <w:trPr>
                <w:jc w:val="center"/>
              </w:trPr>
              <w:tc>
                <w:tcPr>
                  <w:tcW w:w="8280" w:type="dxa"/>
                </w:tcPr>
                <w:p w14:paraId="7CF6F212" w14:textId="77777777" w:rsidR="00293355" w:rsidRPr="00162C4D" w:rsidRDefault="00293355" w:rsidP="0085208E">
                  <w:pPr>
                    <w:pStyle w:val="Tablebullet"/>
                    <w:numPr>
                      <w:ilvl w:val="0"/>
                      <w:numId w:val="17"/>
                    </w:numPr>
                    <w:tabs>
                      <w:tab w:val="clear" w:pos="360"/>
                    </w:tabs>
                    <w:spacing w:before="60"/>
                    <w:rPr>
                      <w:lang w:val="en-US"/>
                    </w:rPr>
                  </w:pPr>
                  <w:r w:rsidRPr="00162C4D">
                    <w:t>When in doubt or faced with an ethical dilemma, think about the Do No Harm principle</w:t>
                  </w:r>
                </w:p>
              </w:tc>
            </w:tr>
            <w:tr w:rsidR="00293355" w:rsidRPr="00162C4D" w14:paraId="25C3956C" w14:textId="77777777" w:rsidTr="009D79D6">
              <w:trPr>
                <w:jc w:val="center"/>
              </w:trPr>
              <w:tc>
                <w:tcPr>
                  <w:tcW w:w="8280" w:type="dxa"/>
                </w:tcPr>
                <w:p w14:paraId="3F0B0B76" w14:textId="77777777" w:rsidR="00293355" w:rsidRPr="00162C4D" w:rsidRDefault="00293355" w:rsidP="0085208E">
                  <w:pPr>
                    <w:pStyle w:val="Tablebullet"/>
                    <w:numPr>
                      <w:ilvl w:val="0"/>
                      <w:numId w:val="17"/>
                    </w:numPr>
                    <w:tabs>
                      <w:tab w:val="clear" w:pos="360"/>
                    </w:tabs>
                    <w:spacing w:before="60"/>
                    <w:rPr>
                      <w:lang w:val="en-US"/>
                    </w:rPr>
                  </w:pPr>
                  <w:r w:rsidRPr="00162C4D">
                    <w:t>Never second-guess yourself on decisions made with integrity, intelligence, thoroughness, and based on accepted values, core principles, and expected standards of behaviour.</w:t>
                  </w:r>
                </w:p>
              </w:tc>
            </w:tr>
            <w:tr w:rsidR="00293355" w:rsidRPr="00162C4D" w14:paraId="74EB6CFA" w14:textId="77777777" w:rsidTr="009D79D6">
              <w:trPr>
                <w:jc w:val="center"/>
              </w:trPr>
              <w:tc>
                <w:tcPr>
                  <w:tcW w:w="8280" w:type="dxa"/>
                </w:tcPr>
                <w:p w14:paraId="5B4804C2" w14:textId="77777777" w:rsidR="00293355" w:rsidRPr="00162C4D" w:rsidRDefault="00293355" w:rsidP="0085208E">
                  <w:pPr>
                    <w:pStyle w:val="Tablebullet"/>
                    <w:numPr>
                      <w:ilvl w:val="0"/>
                      <w:numId w:val="17"/>
                    </w:numPr>
                    <w:tabs>
                      <w:tab w:val="clear" w:pos="360"/>
                    </w:tabs>
                    <w:spacing w:before="60"/>
                    <w:rPr>
                      <w:lang w:val="en-US"/>
                    </w:rPr>
                  </w:pPr>
                  <w:r w:rsidRPr="00162C4D">
                    <w:t>Make sure you are clear about your coaching values and that you can talk about them in a way that is clear, simple, and easily understood by everyone.</w:t>
                  </w:r>
                </w:p>
              </w:tc>
            </w:tr>
            <w:tr w:rsidR="00293355" w:rsidRPr="00162C4D" w14:paraId="26A9E112" w14:textId="77777777" w:rsidTr="009D79D6">
              <w:trPr>
                <w:jc w:val="center"/>
              </w:trPr>
              <w:tc>
                <w:tcPr>
                  <w:tcW w:w="8280" w:type="dxa"/>
                </w:tcPr>
                <w:p w14:paraId="06C09F3F" w14:textId="77777777" w:rsidR="00293355" w:rsidRPr="00162C4D" w:rsidRDefault="00293355" w:rsidP="0085208E">
                  <w:pPr>
                    <w:pStyle w:val="Tablebullet"/>
                    <w:numPr>
                      <w:ilvl w:val="0"/>
                      <w:numId w:val="17"/>
                    </w:numPr>
                    <w:tabs>
                      <w:tab w:val="clear" w:pos="360"/>
                    </w:tabs>
                    <w:spacing w:before="60"/>
                    <w:rPr>
                      <w:lang w:val="en-US"/>
                    </w:rPr>
                  </w:pPr>
                  <w:r w:rsidRPr="00162C4D">
                    <w:t>Cross-reference your coaching values and principles with the NCCP Code of Ethics.</w:t>
                  </w:r>
                  <w:r>
                    <w:t xml:space="preserve">  </w:t>
                  </w:r>
                </w:p>
              </w:tc>
            </w:tr>
            <w:tr w:rsidR="00293355" w:rsidRPr="00162C4D" w14:paraId="61531F13" w14:textId="77777777" w:rsidTr="009D79D6">
              <w:trPr>
                <w:jc w:val="center"/>
              </w:trPr>
              <w:tc>
                <w:tcPr>
                  <w:tcW w:w="8280" w:type="dxa"/>
                </w:tcPr>
                <w:p w14:paraId="5E2C3752" w14:textId="77777777" w:rsidR="00293355" w:rsidRPr="00162C4D" w:rsidRDefault="00293355" w:rsidP="0085208E">
                  <w:pPr>
                    <w:pStyle w:val="Tablebullet"/>
                    <w:numPr>
                      <w:ilvl w:val="0"/>
                      <w:numId w:val="17"/>
                    </w:numPr>
                    <w:tabs>
                      <w:tab w:val="clear" w:pos="360"/>
                    </w:tabs>
                    <w:spacing w:before="60"/>
                    <w:rPr>
                      <w:lang w:val="en-US"/>
                    </w:rPr>
                  </w:pPr>
                  <w:r w:rsidRPr="00162C4D">
                    <w:t>Pay attention to what is important to kids when establishing your ethical standards.</w:t>
                  </w:r>
                </w:p>
              </w:tc>
            </w:tr>
          </w:tbl>
          <w:p w14:paraId="18622DD4" w14:textId="77777777" w:rsidR="00996F38" w:rsidRDefault="00996F38" w:rsidP="00D93B55"/>
        </w:tc>
      </w:tr>
    </w:tbl>
    <w:p w14:paraId="6A65F816" w14:textId="77777777" w:rsidR="00996F38" w:rsidRDefault="00996F38" w:rsidP="00D93B55"/>
    <w:p w14:paraId="69263390" w14:textId="77777777" w:rsidR="00ED490A" w:rsidRDefault="00ED490A">
      <w:pPr>
        <w:spacing w:before="0" w:after="200" w:line="276" w:lineRule="auto"/>
      </w:pPr>
      <w:r>
        <w:br w:type="page"/>
      </w:r>
    </w:p>
    <w:p w14:paraId="07D5F9D1" w14:textId="30708EE2" w:rsidR="00A62602" w:rsidRDefault="00A62602" w:rsidP="00D93B55">
      <w:bookmarkStart w:id="27" w:name="Implement_decision"/>
      <w:r>
        <w:lastRenderedPageBreak/>
        <w:t>Who will be affected by your decision</w:t>
      </w:r>
      <w:bookmarkEnd w:id="27"/>
      <w:r>
        <w:t xml:space="preserve">? In what order should these </w:t>
      </w:r>
      <w:r w:rsidR="00F049E2">
        <w:t>i</w:t>
      </w:r>
      <w:r>
        <w:t>ndividuals/groups be notified? How will you deliver the message(s)?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0440"/>
      </w:tblGrid>
      <w:tr w:rsidR="00ED490A" w14:paraId="36EBC8D4" w14:textId="77777777" w:rsidTr="0085208E">
        <w:trPr>
          <w:trHeight w:val="5040"/>
          <w:jc w:val="center"/>
        </w:trPr>
        <w:tc>
          <w:tcPr>
            <w:tcW w:w="10440" w:type="dxa"/>
          </w:tcPr>
          <w:p w14:paraId="6AE6E4FE" w14:textId="516EA790" w:rsidR="00ED490A" w:rsidRDefault="00ED490A" w:rsidP="00A62602">
            <w:pPr>
              <w:spacing w:line="240" w:lineRule="exact"/>
            </w:pPr>
          </w:p>
        </w:tc>
      </w:tr>
    </w:tbl>
    <w:p w14:paraId="740DC9CF" w14:textId="77777777" w:rsidR="003512CE" w:rsidRDefault="003512CE" w:rsidP="00106EDC"/>
    <w:p w14:paraId="78FA998C" w14:textId="77777777" w:rsidR="0011533D" w:rsidRDefault="0011533D">
      <w:pPr>
        <w:spacing w:before="0" w:after="200" w:line="276" w:lineRule="auto"/>
        <w:rPr>
          <w:b/>
          <w:bCs/>
          <w:smallCaps/>
          <w:sz w:val="28"/>
          <w:szCs w:val="36"/>
          <w:lang w:val="en-US"/>
        </w:rPr>
      </w:pPr>
      <w:r>
        <w:br w:type="page"/>
      </w:r>
    </w:p>
    <w:p w14:paraId="44D97122" w14:textId="6FB2EE62" w:rsidR="003512CE" w:rsidRDefault="0011533D" w:rsidP="0011533D">
      <w:pPr>
        <w:pStyle w:val="Heading1"/>
      </w:pPr>
      <w:bookmarkStart w:id="28" w:name="_Toc58421974"/>
      <w:r>
        <w:lastRenderedPageBreak/>
        <w:t xml:space="preserve">Appendix </w:t>
      </w:r>
      <w:r w:rsidR="00293355">
        <w:t>A</w:t>
      </w:r>
      <w:r>
        <w:t>:</w:t>
      </w:r>
      <w:r w:rsidRPr="0011533D">
        <w:t xml:space="preserve"> Negligence and Liability</w:t>
      </w:r>
      <w:bookmarkEnd w:id="28"/>
    </w:p>
    <w:p w14:paraId="285EC01F" w14:textId="77777777" w:rsidR="0011533D" w:rsidRPr="00835225" w:rsidRDefault="0011533D" w:rsidP="0011533D">
      <w:pPr>
        <w:rPr>
          <w:szCs w:val="22"/>
        </w:rPr>
      </w:pPr>
      <w:r w:rsidRPr="00835225">
        <w:rPr>
          <w:szCs w:val="22"/>
        </w:rPr>
        <w:t xml:space="preserve">More than ever before, coaches ought to be aware of the risks and responsibilities they assume when they coach, particularly any legal risks and responsibilities. Coaches have a </w:t>
      </w:r>
      <w:r w:rsidRPr="00835225">
        <w:rPr>
          <w:b/>
          <w:bCs/>
          <w:szCs w:val="22"/>
        </w:rPr>
        <w:t>legal obligation to provide a safe environment for athletes</w:t>
      </w:r>
      <w:r w:rsidRPr="00835225">
        <w:rPr>
          <w:szCs w:val="22"/>
        </w:rPr>
        <w:t xml:space="preserve"> at all times, regardless of the coaches’ certification, experience, employment or volunteer status, sport discipline, or location of residence.</w:t>
      </w:r>
    </w:p>
    <w:p w14:paraId="55FD34AF" w14:textId="77777777" w:rsidR="0011533D" w:rsidRPr="00835225" w:rsidRDefault="0011533D" w:rsidP="0011533D">
      <w:pPr>
        <w:rPr>
          <w:szCs w:val="22"/>
        </w:rPr>
      </w:pPr>
      <w:r w:rsidRPr="00835225">
        <w:rPr>
          <w:szCs w:val="22"/>
        </w:rPr>
        <w:t>To understand this obligation more fully, coaches must understand some key legal principles, including negligence and liability, and concepts and techniques related to risk management. With this knowledge, coaches can determine the applicable standard of care, assess their own coaching situation for risks, and establish appropriate measures to manage those risks.</w:t>
      </w:r>
    </w:p>
    <w:p w14:paraId="6DDB0C17" w14:textId="77777777" w:rsidR="0011533D" w:rsidRPr="00835225" w:rsidRDefault="0011533D" w:rsidP="0011533D">
      <w:pPr>
        <w:pStyle w:val="Heading2NoTOC"/>
      </w:pPr>
      <w:r w:rsidRPr="00835225">
        <w:t>Negligence</w:t>
      </w:r>
    </w:p>
    <w:p w14:paraId="076BCB7D" w14:textId="77777777" w:rsidR="0011533D" w:rsidRPr="00835225" w:rsidRDefault="0011533D" w:rsidP="0011533D">
      <w:pPr>
        <w:rPr>
          <w:szCs w:val="22"/>
        </w:rPr>
      </w:pPr>
      <w:r w:rsidRPr="00835225">
        <w:rPr>
          <w:szCs w:val="22"/>
        </w:rPr>
        <w:t>Negligence is a term with precise legal meaning. The term relates to standards of behaviour that the law expects. Understanding the law of negligence is an essential first step in learning how to provide a safe environment for athletes.</w:t>
      </w:r>
    </w:p>
    <w:p w14:paraId="4D6A3B13" w14:textId="77777777" w:rsidR="0011533D" w:rsidRPr="00835225" w:rsidRDefault="0011533D" w:rsidP="0011533D">
      <w:pPr>
        <w:rPr>
          <w:szCs w:val="22"/>
        </w:rPr>
      </w:pPr>
      <w:r w:rsidRPr="00835225">
        <w:rPr>
          <w:szCs w:val="22"/>
        </w:rPr>
        <w:t>In general terms, negligence refers to a behaviour or an action that falls below a “reasonable standard of care.” The law in Canada demands that we behave in a particular way so that others who might be affected by our actions aren’t exposed to an unreasonable risk of harm. The standard of behaviour coaches are expected to meet is termed an “objective” standard. As adults and as coaches, we’re all credited with the same general intelligence and sensibility, and the law therefore expects each of us to behave in a reasonable fashion in similar situations.</w:t>
      </w:r>
    </w:p>
    <w:p w14:paraId="7F69185F" w14:textId="77777777" w:rsidR="0011533D" w:rsidRPr="00835225" w:rsidRDefault="0011533D" w:rsidP="0011533D">
      <w:pPr>
        <w:rPr>
          <w:szCs w:val="22"/>
        </w:rPr>
      </w:pPr>
      <w:r w:rsidRPr="00835225">
        <w:rPr>
          <w:szCs w:val="22"/>
        </w:rPr>
        <w:t>The law doesn’t expect coaches to be perfect in their behaviour; rather, the law expects coaches to be reasonable and act as other reasonable coaches would in the same circumstances. Negligence is therefore the failure to exercise the care that an ordinary, reasonably prudent coach would exercise in the circumstances.</w:t>
      </w:r>
    </w:p>
    <w:p w14:paraId="7DD8F7DC" w14:textId="77777777" w:rsidR="0011533D" w:rsidRPr="00835225" w:rsidRDefault="0011533D" w:rsidP="0011533D">
      <w:pPr>
        <w:rPr>
          <w:szCs w:val="22"/>
        </w:rPr>
      </w:pPr>
      <w:r w:rsidRPr="00835225">
        <w:rPr>
          <w:szCs w:val="22"/>
        </w:rPr>
        <w:t>It’s widely accepted that there’s a certain amount of risk in many sport activities, and that such risk is knowable, foreseeable, acceptable, and depending on the sport, even desirable. What’s unacceptable in sport is behaviour that exposes athletes to an objectively unreasonable risk or in danger.</w:t>
      </w:r>
    </w:p>
    <w:p w14:paraId="07A99CCD" w14:textId="77777777" w:rsidR="0011533D" w:rsidRPr="00835225" w:rsidRDefault="0011533D" w:rsidP="0011533D">
      <w:pPr>
        <w:rPr>
          <w:szCs w:val="22"/>
        </w:rPr>
      </w:pPr>
      <w:r w:rsidRPr="00835225">
        <w:rPr>
          <w:szCs w:val="22"/>
        </w:rPr>
        <w:t>A coach’s conduct is negligent when all 4 of the following occur:</w:t>
      </w:r>
    </w:p>
    <w:p w14:paraId="10F10AEA" w14:textId="77777777" w:rsidR="0011533D" w:rsidRPr="00835225" w:rsidRDefault="0011533D" w:rsidP="0011533D">
      <w:pPr>
        <w:pStyle w:val="Bullet"/>
      </w:pPr>
      <w:r w:rsidRPr="00835225">
        <w:t>A duty of care exists (such as the 1 that exists between a coach and an athlete, where the coach is placed in a position of power and trust).</w:t>
      </w:r>
    </w:p>
    <w:p w14:paraId="0A3C6D75" w14:textId="77777777" w:rsidR="0011533D" w:rsidRPr="00835225" w:rsidRDefault="0011533D" w:rsidP="0011533D">
      <w:pPr>
        <w:pStyle w:val="Bullet"/>
      </w:pPr>
      <w:r w:rsidRPr="00835225">
        <w:t>That duty imposes a standard of care, which may be found under the common law or may be imposed under legislation, which the coach doesn’t meet.</w:t>
      </w:r>
    </w:p>
    <w:p w14:paraId="4B3FC8B1" w14:textId="77777777" w:rsidR="0011533D" w:rsidRPr="00835225" w:rsidRDefault="0011533D" w:rsidP="0011533D">
      <w:pPr>
        <w:pStyle w:val="Bullet"/>
      </w:pPr>
      <w:r w:rsidRPr="00835225">
        <w:t>An athlete or some other person experiences harm.</w:t>
      </w:r>
    </w:p>
    <w:p w14:paraId="69030810" w14:textId="77777777" w:rsidR="0011533D" w:rsidRPr="00835225" w:rsidRDefault="0011533D" w:rsidP="0011533D">
      <w:pPr>
        <w:pStyle w:val="Bullet"/>
      </w:pPr>
      <w:r w:rsidRPr="00835225">
        <w:t>The failure to meet the standard of care can be shown to have caused or substantially contributed to the harm.</w:t>
      </w:r>
    </w:p>
    <w:p w14:paraId="34593EE1" w14:textId="77777777" w:rsidR="0011533D" w:rsidRPr="00835225" w:rsidRDefault="0011533D" w:rsidP="0011533D">
      <w:pPr>
        <w:rPr>
          <w:szCs w:val="22"/>
        </w:rPr>
      </w:pPr>
      <w:r w:rsidRPr="00835225">
        <w:rPr>
          <w:szCs w:val="22"/>
        </w:rPr>
        <w:t>A coach must go beyond duty of care when there are reasonable grounds to suspect that an athlete is, or may be, an abuse victim and in need of protection. In such cases, a coach has the</w:t>
      </w:r>
      <w:r>
        <w:rPr>
          <w:szCs w:val="22"/>
        </w:rPr>
        <w:t xml:space="preserve"> </w:t>
      </w:r>
      <w:r w:rsidRPr="00835225">
        <w:rPr>
          <w:szCs w:val="22"/>
        </w:rPr>
        <w:t>additional duty to report and the duty to act. This requires that the coach take immediate steps, which include reporting the situation to the proper authorities.</w:t>
      </w:r>
    </w:p>
    <w:p w14:paraId="5ECE1B3F" w14:textId="08587FD8" w:rsidR="0011533D" w:rsidRPr="00835225" w:rsidRDefault="0011533D" w:rsidP="0011533D">
      <w:pPr>
        <w:rPr>
          <w:szCs w:val="22"/>
        </w:rPr>
      </w:pPr>
      <w:r w:rsidRPr="00835225">
        <w:rPr>
          <w:szCs w:val="22"/>
        </w:rPr>
        <w:t>For the coach, the standard of care is the most important of the above elements. The standard of care is what the coach should do in each situation. It’s difficult to precisely define standard of care, because the inherent risk of the surrounding circumstances influence</w:t>
      </w:r>
      <w:r w:rsidR="00F07F02">
        <w:rPr>
          <w:szCs w:val="22"/>
        </w:rPr>
        <w:t>s</w:t>
      </w:r>
      <w:r w:rsidRPr="00835225">
        <w:rPr>
          <w:szCs w:val="22"/>
        </w:rPr>
        <w:t xml:space="preserve"> the standard of care. Thus, the duty to act responsibly remains constant, but the specific behaviour required to fulfil that duty changes with the circumstances.</w:t>
      </w:r>
    </w:p>
    <w:p w14:paraId="23F8341A" w14:textId="77777777" w:rsidR="0011533D" w:rsidRPr="00835225" w:rsidRDefault="0011533D" w:rsidP="0011533D">
      <w:pPr>
        <w:rPr>
          <w:szCs w:val="22"/>
        </w:rPr>
      </w:pPr>
      <w:r w:rsidRPr="00835225">
        <w:rPr>
          <w:szCs w:val="22"/>
        </w:rPr>
        <w:lastRenderedPageBreak/>
        <w:t>Determining what the standard of care is in any given circumstance involves looking to</w:t>
      </w:r>
      <w:r>
        <w:rPr>
          <w:szCs w:val="22"/>
        </w:rPr>
        <w:t xml:space="preserve"> </w:t>
      </w:r>
      <w:r w:rsidRPr="00835225">
        <w:rPr>
          <w:szCs w:val="22"/>
        </w:rPr>
        <w:t>4 sources:</w:t>
      </w:r>
    </w:p>
    <w:p w14:paraId="03F398B9" w14:textId="77777777" w:rsidR="0011533D" w:rsidRPr="00835225" w:rsidRDefault="0011533D" w:rsidP="0011533D">
      <w:pPr>
        <w:pStyle w:val="Bullet"/>
      </w:pPr>
      <w:bookmarkStart w:id="29" w:name="_Hlk52097877"/>
      <w:r w:rsidRPr="00835225">
        <w:rPr>
          <w:b/>
          <w:bCs/>
        </w:rPr>
        <w:t>Written</w:t>
      </w:r>
      <w:r w:rsidRPr="00835225">
        <w:t xml:space="preserve"> </w:t>
      </w:r>
      <w:r w:rsidRPr="00835225">
        <w:rPr>
          <w:b/>
          <w:bCs/>
        </w:rPr>
        <w:t>standards</w:t>
      </w:r>
      <w:r w:rsidRPr="00835225">
        <w:t xml:space="preserve"> – These are government regulations, equipment standards, rules for a sport or facility, rules from a sport governing body, coaching standards and codes of conduct, and other internal risk-management policies and procedures.</w:t>
      </w:r>
    </w:p>
    <w:bookmarkEnd w:id="29"/>
    <w:p w14:paraId="3336AB6D" w14:textId="77777777" w:rsidR="0011533D" w:rsidRPr="00835225" w:rsidRDefault="0011533D" w:rsidP="0011533D">
      <w:pPr>
        <w:pStyle w:val="Bullet"/>
      </w:pPr>
      <w:r w:rsidRPr="00835225">
        <w:rPr>
          <w:b/>
          <w:bCs/>
        </w:rPr>
        <w:t>Unwritten standards</w:t>
      </w:r>
      <w:r w:rsidRPr="00835225">
        <w:t xml:space="preserve"> – These are norms or conventions that might not be written down.</w:t>
      </w:r>
      <w:r>
        <w:t xml:space="preserve"> </w:t>
      </w:r>
      <w:r w:rsidRPr="00835225">
        <w:t>They’re nonetheless known, accepted and followed in a sport, an organization or a</w:t>
      </w:r>
      <w:r>
        <w:t xml:space="preserve"> </w:t>
      </w:r>
      <w:r w:rsidRPr="00835225">
        <w:t>facility.</w:t>
      </w:r>
    </w:p>
    <w:p w14:paraId="535B539B" w14:textId="77777777" w:rsidR="0011533D" w:rsidRPr="00835225" w:rsidRDefault="0011533D" w:rsidP="0011533D">
      <w:pPr>
        <w:pStyle w:val="Bullet"/>
      </w:pPr>
      <w:r w:rsidRPr="00835225">
        <w:rPr>
          <w:b/>
          <w:bCs/>
        </w:rPr>
        <w:t>Case law</w:t>
      </w:r>
      <w:r w:rsidRPr="00835225">
        <w:t xml:space="preserve"> – These are court decisions about similar situations. Where the circumstances are the same or similar, judges must apply legal principles in the same or similar ways. Earlier decisions of the court are a guide, or </w:t>
      </w:r>
      <w:r w:rsidRPr="00835225">
        <w:rPr>
          <w:b/>
          <w:bCs/>
        </w:rPr>
        <w:t>precedent</w:t>
      </w:r>
      <w:r w:rsidRPr="00835225">
        <w:t>, for future decisions where the facts are similar.</w:t>
      </w:r>
    </w:p>
    <w:p w14:paraId="71A3476F" w14:textId="77777777" w:rsidR="0011533D" w:rsidRPr="00835225" w:rsidRDefault="0011533D" w:rsidP="0011533D">
      <w:pPr>
        <w:pStyle w:val="Bullet"/>
      </w:pPr>
      <w:r w:rsidRPr="00835225">
        <w:rPr>
          <w:b/>
          <w:bCs/>
        </w:rPr>
        <w:t>Common sense</w:t>
      </w:r>
      <w:r w:rsidRPr="00835225">
        <w:t xml:space="preserve"> – This means simply doing what feels right or avoiding doing what feels wrong. Common sense is the sum of a person’s knowledge and experience. Trusting one’s common sense is a good practice.</w:t>
      </w:r>
    </w:p>
    <w:p w14:paraId="1FF85D45" w14:textId="77777777" w:rsidR="0011533D" w:rsidRPr="00835225" w:rsidRDefault="0011533D" w:rsidP="0011533D">
      <w:pPr>
        <w:rPr>
          <w:szCs w:val="22"/>
        </w:rPr>
      </w:pPr>
      <w:bookmarkStart w:id="30" w:name="_Hlk52098075"/>
      <w:r w:rsidRPr="00835225">
        <w:rPr>
          <w:szCs w:val="22"/>
        </w:rPr>
        <w:t>The responsible and prudent coach is familiar with written policies that govern coaches, is aware of unwritten norms and practices, knows something of the case law as it applies to coaches, and has learned to trust intuitive judgment and common sense.</w:t>
      </w:r>
    </w:p>
    <w:bookmarkEnd w:id="30"/>
    <w:p w14:paraId="161EE1EE" w14:textId="77777777" w:rsidR="0011533D" w:rsidRPr="00835225" w:rsidRDefault="0011533D" w:rsidP="0011533D">
      <w:pPr>
        <w:pStyle w:val="Heading2NoTOC"/>
      </w:pPr>
      <w:r w:rsidRPr="00835225">
        <w:t>Liability</w:t>
      </w:r>
    </w:p>
    <w:p w14:paraId="39CE3457" w14:textId="77777777" w:rsidR="0011533D" w:rsidRPr="00835225" w:rsidRDefault="0011533D" w:rsidP="0011533D">
      <w:pPr>
        <w:rPr>
          <w:szCs w:val="22"/>
        </w:rPr>
      </w:pPr>
      <w:r w:rsidRPr="00835225">
        <w:rPr>
          <w:szCs w:val="22"/>
        </w:rPr>
        <w:t xml:space="preserve">A coach’s negligence may be established when all 4 conditions are met of negligence’s legal definition. What follows next is the question of liability. While negligence refers to conduct, liability refers to </w:t>
      </w:r>
      <w:r w:rsidRPr="00835225">
        <w:rPr>
          <w:b/>
          <w:bCs/>
          <w:szCs w:val="22"/>
        </w:rPr>
        <w:t>responsibility</w:t>
      </w:r>
      <w:r w:rsidRPr="00835225">
        <w:rPr>
          <w:szCs w:val="22"/>
        </w:rPr>
        <w:t xml:space="preserve"> for the consequences of negligent conduct. Responsibility may lie with the coach who was negligent or with another person or entity.</w:t>
      </w:r>
    </w:p>
    <w:p w14:paraId="36BAAF05" w14:textId="77777777" w:rsidR="0011533D" w:rsidRPr="00835225" w:rsidRDefault="0011533D" w:rsidP="0011533D">
      <w:pPr>
        <w:rPr>
          <w:szCs w:val="22"/>
        </w:rPr>
      </w:pPr>
      <w:r w:rsidRPr="00835225">
        <w:rPr>
          <w:szCs w:val="22"/>
        </w:rPr>
        <w:t>For example, an insurance policy transfers the financial liability for negligence to an insurance company. A valid waiver of liability agreement might eliminate liability entirely. An injured athlete may be partially responsible for their injuries and thus may share liability with the negligent coach. And a sport organization may be liable for the negligent actions of its coach who is either an employee or a volunteer. Vicarious liability is a doctrine that imposes liability on an employer for employee wrongdoings.</w:t>
      </w:r>
    </w:p>
    <w:p w14:paraId="32D91C3F" w14:textId="77777777" w:rsidR="0011533D" w:rsidRPr="00835225" w:rsidRDefault="0011533D" w:rsidP="0011533D">
      <w:pPr>
        <w:rPr>
          <w:szCs w:val="22"/>
        </w:rPr>
      </w:pPr>
      <w:r w:rsidRPr="00835225">
        <w:rPr>
          <w:szCs w:val="22"/>
        </w:rPr>
        <w:t>However, vicarious liability doesn’t serve to entirely eliminate the coach’s own personal liability, particularly when the wrongdoing isn’t connected to the coach’s duties or scope of employment. Accordingly, the organization and the coach may share liability for the coach’s negligent actions. It’s expected that the coach will at all times be proactive in helping to manage liability.</w:t>
      </w:r>
    </w:p>
    <w:p w14:paraId="4E1D7706" w14:textId="77777777" w:rsidR="0011533D" w:rsidRPr="00835225" w:rsidRDefault="0011533D" w:rsidP="0011533D">
      <w:pPr>
        <w:rPr>
          <w:szCs w:val="22"/>
        </w:rPr>
      </w:pPr>
      <w:r w:rsidRPr="00835225">
        <w:rPr>
          <w:szCs w:val="22"/>
        </w:rPr>
        <w:t>Negligence isn’t the only action or behaviour that might trigger liability. Liability can also refer to responsibility for the consequences of conduct, which fail to meet a predetermined legal standard, other than the standard of care in a situation where negligence occurs. Liability can arise when a law is broken or a contract is breached. The prudent coach avoids these types of liability by obeying laws and complying with contractual agreements.</w:t>
      </w:r>
    </w:p>
    <w:p w14:paraId="5B6C0EB9" w14:textId="77777777" w:rsidR="0011533D" w:rsidRPr="00835225" w:rsidRDefault="0011533D" w:rsidP="0011533D">
      <w:pPr>
        <w:rPr>
          <w:szCs w:val="22"/>
        </w:rPr>
      </w:pPr>
      <w:r w:rsidRPr="00835225">
        <w:rPr>
          <w:szCs w:val="22"/>
        </w:rPr>
        <w:t xml:space="preserve">In sum, an understanding of the legal meaning of negligence answers the coach’s question: How does the law expect me to behave? The follow-up question is: How can I be sure that my behaviour will meet this expectation? The answer to this question lies in </w:t>
      </w:r>
      <w:r w:rsidRPr="00835225">
        <w:rPr>
          <w:b/>
          <w:bCs/>
          <w:szCs w:val="22"/>
        </w:rPr>
        <w:t>risk management</w:t>
      </w:r>
      <w:r w:rsidRPr="00835225">
        <w:rPr>
          <w:szCs w:val="22"/>
        </w:rPr>
        <w:t>.</w:t>
      </w:r>
    </w:p>
    <w:p w14:paraId="4FD01C4B" w14:textId="5DB49C28" w:rsidR="0011533D" w:rsidRDefault="0011533D" w:rsidP="003512CE">
      <w:pPr>
        <w:pStyle w:val="NormalFE"/>
      </w:pPr>
    </w:p>
    <w:p w14:paraId="04A8B0B6" w14:textId="77777777" w:rsidR="0011533D" w:rsidRDefault="0011533D">
      <w:pPr>
        <w:spacing w:before="0" w:after="200" w:line="276" w:lineRule="auto"/>
        <w:rPr>
          <w:b/>
          <w:bCs/>
          <w:smallCaps/>
          <w:sz w:val="28"/>
          <w:szCs w:val="36"/>
          <w:lang w:val="en-US"/>
        </w:rPr>
      </w:pPr>
      <w:r>
        <w:br w:type="page"/>
      </w:r>
    </w:p>
    <w:p w14:paraId="74D79D05" w14:textId="3AAF7431" w:rsidR="0011533D" w:rsidRDefault="0011533D" w:rsidP="0011533D">
      <w:pPr>
        <w:pStyle w:val="Heading1"/>
      </w:pPr>
      <w:bookmarkStart w:id="31" w:name="_Toc58421975"/>
      <w:r>
        <w:lastRenderedPageBreak/>
        <w:t xml:space="preserve">Appendix </w:t>
      </w:r>
      <w:r w:rsidR="00293355">
        <w:t>B</w:t>
      </w:r>
      <w:r>
        <w:t>:</w:t>
      </w:r>
      <w:r w:rsidRPr="0011533D">
        <w:t xml:space="preserve"> Legislative Authorities</w:t>
      </w:r>
      <w:bookmarkEnd w:id="31"/>
    </w:p>
    <w:p w14:paraId="0789414A" w14:textId="5EDEC6DB" w:rsidR="00A356F9" w:rsidRPr="005D1900" w:rsidRDefault="00A356F9" w:rsidP="00A356F9">
      <w:pPr>
        <w:rPr>
          <w:szCs w:val="22"/>
          <w:lang w:val="en-US"/>
        </w:rPr>
      </w:pPr>
      <w:bookmarkStart w:id="32" w:name="_Hlk52099996"/>
      <w:r w:rsidRPr="005D1900">
        <w:rPr>
          <w:szCs w:val="22"/>
          <w:lang w:val="en-US"/>
        </w:rPr>
        <w:t xml:space="preserve">Below is a list of </w:t>
      </w:r>
      <w:r w:rsidRPr="00093A57">
        <w:rPr>
          <w:szCs w:val="22"/>
          <w:lang w:val="en-US"/>
        </w:rPr>
        <w:t xml:space="preserve">the federal, provincial and territorial laws that apply to the scenarios with a legal implication presented </w:t>
      </w:r>
      <w:r w:rsidR="00CB2006" w:rsidRPr="00486D3C">
        <w:rPr>
          <w:szCs w:val="22"/>
          <w:lang w:val="en-US"/>
        </w:rPr>
        <w:t>below</w:t>
      </w:r>
      <w:r w:rsidRPr="005D1900">
        <w:rPr>
          <w:szCs w:val="22"/>
          <w:lang w:val="en-US"/>
        </w:rPr>
        <w:t>.</w:t>
      </w:r>
      <w:r>
        <w:rPr>
          <w:szCs w:val="22"/>
          <w:lang w:val="en-US"/>
        </w:rPr>
        <w:t xml:space="preserve"> </w:t>
      </w:r>
    </w:p>
    <w:p w14:paraId="379A724D" w14:textId="77777777" w:rsidR="00A356F9" w:rsidRPr="005D1900" w:rsidRDefault="00A356F9" w:rsidP="00A356F9">
      <w:pPr>
        <w:rPr>
          <w:szCs w:val="22"/>
          <w:lang w:val="en-US"/>
        </w:rPr>
      </w:pPr>
      <w:r w:rsidRPr="005D1900">
        <w:rPr>
          <w:b/>
          <w:bCs/>
          <w:szCs w:val="22"/>
          <w:lang w:val="en-US"/>
        </w:rPr>
        <w:t>Scenario #1: A coach tells his group of boys that they throw like “a bunch of girls.”</w:t>
      </w:r>
      <w:r>
        <w:rPr>
          <w:szCs w:val="22"/>
          <w:lang w:val="en-US"/>
        </w:rPr>
        <w:t xml:space="preserve"> </w:t>
      </w:r>
    </w:p>
    <w:p w14:paraId="3B1FB336" w14:textId="77777777" w:rsidR="00A356F9" w:rsidRPr="005D1900" w:rsidRDefault="00A356F9" w:rsidP="00A356F9">
      <w:pPr>
        <w:rPr>
          <w:szCs w:val="22"/>
          <w:lang w:val="en-US"/>
        </w:rPr>
      </w:pPr>
      <w:r w:rsidRPr="005D1900">
        <w:rPr>
          <w:szCs w:val="22"/>
          <w:lang w:val="en-US"/>
        </w:rPr>
        <w:t>Harassment is any single incident or repeated incidents of objectionable or unwelcome conduct, comment, bullying or action by a person that would cause offence or humiliation to an individual, or that would adversely affect the individual’s health and safety.</w:t>
      </w:r>
      <w:r>
        <w:rPr>
          <w:szCs w:val="22"/>
          <w:lang w:val="en-US"/>
        </w:rPr>
        <w:t xml:space="preserve"> </w:t>
      </w:r>
    </w:p>
    <w:p w14:paraId="4A2B0425" w14:textId="77777777" w:rsidR="00A356F9" w:rsidRPr="005D1900" w:rsidRDefault="00A356F9" w:rsidP="00A356F9">
      <w:pPr>
        <w:rPr>
          <w:szCs w:val="22"/>
          <w:lang w:val="en-US"/>
        </w:rPr>
      </w:pPr>
      <w:r w:rsidRPr="005D1900">
        <w:rPr>
          <w:szCs w:val="22"/>
          <w:lang w:val="en-US"/>
        </w:rPr>
        <w:t>Each Canadian province and territory has its own occupational health and safety legislation and regulations, which legislate that steps must be taken to ensure the safety of employees and other persons present in the workplace. Some of them have specific provisions addressing harassment.</w:t>
      </w:r>
      <w:r>
        <w:rPr>
          <w:szCs w:val="22"/>
          <w:lang w:val="en-US"/>
        </w:rPr>
        <w:t xml:space="preserve"> </w:t>
      </w:r>
    </w:p>
    <w:p w14:paraId="6F4ADE00" w14:textId="77777777" w:rsidR="00A356F9" w:rsidRPr="005D1900" w:rsidRDefault="00A356F9" w:rsidP="00A356F9">
      <w:pPr>
        <w:rPr>
          <w:szCs w:val="22"/>
          <w:lang w:val="en-US"/>
        </w:rPr>
      </w:pPr>
      <w:r w:rsidRPr="005D1900">
        <w:rPr>
          <w:szCs w:val="22"/>
          <w:lang w:val="en-US"/>
        </w:rPr>
        <w:t>In Quebec, psychological harassment is addressed under labour standards legislation that obliges employers to prevent psychological harassment and resolve problems brought to their attention.</w:t>
      </w:r>
      <w:r>
        <w:rPr>
          <w:szCs w:val="22"/>
          <w:lang w:val="en-US"/>
        </w:rPr>
        <w:t xml:space="preserve"> </w:t>
      </w:r>
    </w:p>
    <w:p w14:paraId="263388AF" w14:textId="00C6EA46" w:rsidR="00A356F9" w:rsidRPr="005D1900" w:rsidRDefault="00A356F9" w:rsidP="00A356F9">
      <w:pPr>
        <w:pStyle w:val="Bullet"/>
        <w:rPr>
          <w:szCs w:val="22"/>
          <w:lang w:val="en-US"/>
        </w:rPr>
      </w:pPr>
      <w:r w:rsidRPr="005D1900">
        <w:rPr>
          <w:szCs w:val="22"/>
          <w:lang w:val="en-US"/>
        </w:rPr>
        <w:t xml:space="preserve">Alberta: </w:t>
      </w:r>
      <w:hyperlink r:id="rId27" w:anchor="sec5">
        <w:r w:rsidRPr="005D1900">
          <w:rPr>
            <w:rStyle w:val="Hyperlink"/>
            <w:szCs w:val="22"/>
            <w:lang w:val="en-US"/>
          </w:rPr>
          <w:t>Occupational Health and Safety Act, SA 2017, c O2.1, s 5</w:t>
        </w:r>
      </w:hyperlink>
      <w:r>
        <w:rPr>
          <w:szCs w:val="22"/>
          <w:lang w:val="en-US"/>
        </w:rPr>
        <w:t xml:space="preserve"> </w:t>
      </w:r>
    </w:p>
    <w:p w14:paraId="220F5D98" w14:textId="724F6D12" w:rsidR="00A356F9" w:rsidRPr="005D1900" w:rsidRDefault="00A356F9" w:rsidP="00A356F9">
      <w:pPr>
        <w:pStyle w:val="Bullet"/>
        <w:rPr>
          <w:szCs w:val="22"/>
          <w:lang w:val="en-US"/>
        </w:rPr>
      </w:pPr>
      <w:r w:rsidRPr="005D1900">
        <w:rPr>
          <w:szCs w:val="22"/>
          <w:lang w:val="en-US"/>
        </w:rPr>
        <w:t xml:space="preserve">British Columbia: </w:t>
      </w:r>
      <w:hyperlink r:id="rId28" w:anchor="sec116">
        <w:r w:rsidRPr="005D1900">
          <w:rPr>
            <w:rStyle w:val="Hyperlink"/>
            <w:szCs w:val="22"/>
            <w:lang w:val="en-US"/>
          </w:rPr>
          <w:t xml:space="preserve">Workers Compensation Act, RSBC 1996, c 492, s 116 </w:t>
        </w:r>
      </w:hyperlink>
      <w:r w:rsidRPr="005D1900">
        <w:rPr>
          <w:szCs w:val="22"/>
          <w:lang w:val="en-US"/>
        </w:rPr>
        <w:t>and</w:t>
      </w:r>
      <w:r>
        <w:rPr>
          <w:szCs w:val="22"/>
          <w:lang w:val="en-US"/>
        </w:rPr>
        <w:t xml:space="preserve"> </w:t>
      </w:r>
      <w:hyperlink r:id="rId29" w:anchor="SectionNumber%3AD3-116-1">
        <w:r w:rsidRPr="005D1900">
          <w:rPr>
            <w:rStyle w:val="Hyperlink"/>
            <w:szCs w:val="22"/>
            <w:lang w:val="en-US"/>
          </w:rPr>
          <w:t>Policy Item D31152</w:t>
        </w:r>
      </w:hyperlink>
      <w:r>
        <w:rPr>
          <w:szCs w:val="22"/>
          <w:lang w:val="en-US"/>
        </w:rPr>
        <w:t xml:space="preserve"> </w:t>
      </w:r>
    </w:p>
    <w:p w14:paraId="428656A7" w14:textId="78D703F2" w:rsidR="00A356F9" w:rsidRPr="005D1900" w:rsidRDefault="00A356F9" w:rsidP="00A356F9">
      <w:pPr>
        <w:pStyle w:val="Bullet"/>
        <w:rPr>
          <w:szCs w:val="22"/>
          <w:lang w:val="en-US"/>
        </w:rPr>
      </w:pPr>
      <w:r w:rsidRPr="005D1900">
        <w:rPr>
          <w:szCs w:val="22"/>
          <w:lang w:val="en-US"/>
        </w:rPr>
        <w:t xml:space="preserve">Manitoba: </w:t>
      </w:r>
      <w:hyperlink r:id="rId30" w:anchor="sec5">
        <w:r w:rsidRPr="005D1900">
          <w:rPr>
            <w:rStyle w:val="Hyperlink"/>
            <w:szCs w:val="22"/>
            <w:lang w:val="en-US"/>
          </w:rPr>
          <w:t xml:space="preserve">The Workplace Safety and Health Act, CCSM c W210, s 5 </w:t>
        </w:r>
      </w:hyperlink>
      <w:r w:rsidRPr="005D1900">
        <w:rPr>
          <w:szCs w:val="22"/>
          <w:lang w:val="en-US"/>
        </w:rPr>
        <w:t>and</w:t>
      </w:r>
      <w:r>
        <w:rPr>
          <w:szCs w:val="22"/>
          <w:lang w:val="en-US"/>
        </w:rPr>
        <w:t xml:space="preserve"> </w:t>
      </w:r>
      <w:hyperlink r:id="rId31">
        <w:r w:rsidRPr="005D1900">
          <w:rPr>
            <w:rStyle w:val="Hyperlink"/>
            <w:szCs w:val="22"/>
            <w:lang w:val="en-US"/>
          </w:rPr>
          <w:t>Workplace Safety and Health Regulation, Man Reg 217/2006, s 10</w:t>
        </w:r>
      </w:hyperlink>
      <w:r>
        <w:rPr>
          <w:szCs w:val="22"/>
          <w:lang w:val="en-US"/>
        </w:rPr>
        <w:t xml:space="preserve"> </w:t>
      </w:r>
    </w:p>
    <w:p w14:paraId="36B7149E" w14:textId="25EC6D19" w:rsidR="00A356F9" w:rsidRPr="005D1900" w:rsidRDefault="00A356F9" w:rsidP="00A356F9">
      <w:pPr>
        <w:pStyle w:val="Bullet"/>
        <w:rPr>
          <w:szCs w:val="22"/>
          <w:lang w:val="en-US"/>
        </w:rPr>
      </w:pPr>
      <w:r w:rsidRPr="005D1900">
        <w:rPr>
          <w:szCs w:val="22"/>
          <w:lang w:val="en-US"/>
        </w:rPr>
        <w:t xml:space="preserve">New Brunswick: </w:t>
      </w:r>
      <w:hyperlink r:id="rId32" w:anchor="sec12">
        <w:r w:rsidRPr="005D1900">
          <w:rPr>
            <w:rStyle w:val="Hyperlink"/>
            <w:szCs w:val="22"/>
            <w:lang w:val="en-US"/>
          </w:rPr>
          <w:t xml:space="preserve">Occupational Health and Safety Act, SNB 1983, c O0.2, s 12 </w:t>
        </w:r>
      </w:hyperlink>
      <w:r w:rsidRPr="005D1900">
        <w:rPr>
          <w:szCs w:val="22"/>
          <w:lang w:val="en-US"/>
        </w:rPr>
        <w:t>and</w:t>
      </w:r>
      <w:r>
        <w:rPr>
          <w:szCs w:val="22"/>
          <w:lang w:val="en-US"/>
        </w:rPr>
        <w:t xml:space="preserve"> </w:t>
      </w:r>
      <w:hyperlink r:id="rId33">
        <w:r w:rsidRPr="005D1900">
          <w:rPr>
            <w:rStyle w:val="Hyperlink"/>
            <w:szCs w:val="22"/>
            <w:lang w:val="en-US"/>
          </w:rPr>
          <w:t xml:space="preserve">General Regulation, NB Reg 91191 </w:t>
        </w:r>
      </w:hyperlink>
      <w:r w:rsidRPr="005D1900">
        <w:rPr>
          <w:szCs w:val="22"/>
          <w:lang w:val="en-US"/>
        </w:rPr>
        <w:t>(effective April 1, 2019)</w:t>
      </w:r>
      <w:r>
        <w:rPr>
          <w:szCs w:val="22"/>
          <w:lang w:val="en-US"/>
        </w:rPr>
        <w:t xml:space="preserve"> </w:t>
      </w:r>
    </w:p>
    <w:p w14:paraId="289EC3F9" w14:textId="7A2218BE" w:rsidR="00A356F9" w:rsidRPr="005D1900" w:rsidRDefault="00A356F9" w:rsidP="00A356F9">
      <w:pPr>
        <w:pStyle w:val="Bullet"/>
        <w:rPr>
          <w:szCs w:val="22"/>
          <w:lang w:val="en-US"/>
        </w:rPr>
      </w:pPr>
      <w:r w:rsidRPr="005D1900">
        <w:rPr>
          <w:szCs w:val="22"/>
          <w:lang w:val="en-US"/>
        </w:rPr>
        <w:t xml:space="preserve">Newfoundland and Labrador: </w:t>
      </w:r>
      <w:hyperlink r:id="rId34" w:anchor="sec7">
        <w:r w:rsidRPr="005D1900">
          <w:rPr>
            <w:rStyle w:val="Hyperlink"/>
            <w:szCs w:val="22"/>
            <w:lang w:val="en-US"/>
          </w:rPr>
          <w:t>Occupational Health and Safety Act, RSNL 1990, c O3, s 7</w:t>
        </w:r>
      </w:hyperlink>
      <w:r>
        <w:rPr>
          <w:szCs w:val="22"/>
          <w:lang w:val="en-US"/>
        </w:rPr>
        <w:t xml:space="preserve"> </w:t>
      </w:r>
    </w:p>
    <w:p w14:paraId="6DD0E160" w14:textId="091C27DD" w:rsidR="00A356F9" w:rsidRPr="005D1900" w:rsidRDefault="00A356F9" w:rsidP="00A356F9">
      <w:pPr>
        <w:pStyle w:val="Bullet"/>
        <w:rPr>
          <w:szCs w:val="22"/>
          <w:lang w:val="en-US"/>
        </w:rPr>
      </w:pPr>
      <w:r w:rsidRPr="005D1900">
        <w:rPr>
          <w:szCs w:val="22"/>
          <w:lang w:val="en-US"/>
        </w:rPr>
        <w:t xml:space="preserve">Northwest Territories: </w:t>
      </w:r>
      <w:hyperlink r:id="rId35">
        <w:r w:rsidRPr="005D1900">
          <w:rPr>
            <w:rStyle w:val="Hyperlink"/>
            <w:szCs w:val="22"/>
            <w:lang w:val="en-US"/>
          </w:rPr>
          <w:t>Safety Act, RSNWT 1988, c S1, s 5</w:t>
        </w:r>
      </w:hyperlink>
      <w:r>
        <w:rPr>
          <w:szCs w:val="22"/>
          <w:lang w:val="en-US"/>
        </w:rPr>
        <w:t xml:space="preserve"> </w:t>
      </w:r>
    </w:p>
    <w:p w14:paraId="01630961" w14:textId="1832000F" w:rsidR="00A356F9" w:rsidRPr="005D1900" w:rsidRDefault="00A356F9" w:rsidP="00A356F9">
      <w:pPr>
        <w:pStyle w:val="Bullet"/>
        <w:rPr>
          <w:szCs w:val="22"/>
          <w:lang w:val="en-US"/>
        </w:rPr>
      </w:pPr>
      <w:r w:rsidRPr="005D1900">
        <w:rPr>
          <w:szCs w:val="22"/>
          <w:lang w:val="en-US"/>
        </w:rPr>
        <w:t xml:space="preserve">Nova Scotia: </w:t>
      </w:r>
      <w:hyperlink r:id="rId36">
        <w:r w:rsidRPr="005D1900">
          <w:rPr>
            <w:rStyle w:val="Hyperlink"/>
            <w:szCs w:val="22"/>
            <w:lang w:val="en-US"/>
          </w:rPr>
          <w:t>Occupational Health and Safety Act, SNS 1996, c 7, s 7</w:t>
        </w:r>
      </w:hyperlink>
      <w:r>
        <w:rPr>
          <w:szCs w:val="22"/>
          <w:lang w:val="en-US"/>
        </w:rPr>
        <w:t xml:space="preserve"> </w:t>
      </w:r>
    </w:p>
    <w:p w14:paraId="4F6B781F" w14:textId="513910D2" w:rsidR="00A356F9" w:rsidRPr="005D1900" w:rsidRDefault="00A356F9" w:rsidP="00A356F9">
      <w:pPr>
        <w:pStyle w:val="Bullet"/>
        <w:rPr>
          <w:szCs w:val="22"/>
          <w:lang w:val="en-US"/>
        </w:rPr>
      </w:pPr>
      <w:r w:rsidRPr="005D1900">
        <w:rPr>
          <w:szCs w:val="22"/>
          <w:lang w:val="en-US"/>
        </w:rPr>
        <w:t xml:space="preserve">Nunavut: </w:t>
      </w:r>
      <w:hyperlink r:id="rId37">
        <w:r w:rsidRPr="005D1900">
          <w:rPr>
            <w:rStyle w:val="Hyperlink"/>
            <w:szCs w:val="22"/>
            <w:lang w:val="en-US"/>
          </w:rPr>
          <w:t>Safety Act, RSNWT (Nu) 1988, c S1, s 5</w:t>
        </w:r>
      </w:hyperlink>
      <w:r>
        <w:rPr>
          <w:szCs w:val="22"/>
          <w:lang w:val="en-US"/>
        </w:rPr>
        <w:t xml:space="preserve"> </w:t>
      </w:r>
    </w:p>
    <w:p w14:paraId="68EC2BB4" w14:textId="15472C2C" w:rsidR="00A356F9" w:rsidRPr="005D1900" w:rsidRDefault="00A356F9" w:rsidP="00A356F9">
      <w:pPr>
        <w:pStyle w:val="Bullet"/>
        <w:rPr>
          <w:szCs w:val="22"/>
          <w:lang w:val="en-US"/>
        </w:rPr>
      </w:pPr>
      <w:r w:rsidRPr="005D1900">
        <w:rPr>
          <w:szCs w:val="22"/>
          <w:lang w:val="en-US"/>
        </w:rPr>
        <w:t xml:space="preserve">Ontario: </w:t>
      </w:r>
      <w:hyperlink r:id="rId38" w:anchor="sec28subsec1">
        <w:r w:rsidRPr="005D1900">
          <w:rPr>
            <w:rStyle w:val="Hyperlink"/>
            <w:szCs w:val="22"/>
            <w:lang w:val="en-US"/>
          </w:rPr>
          <w:t>Occupational Health and Safety Act, RSO 1990, c O.1, s 28(1) and s. 32.0.7</w:t>
        </w:r>
      </w:hyperlink>
      <w:r>
        <w:rPr>
          <w:szCs w:val="22"/>
          <w:lang w:val="en-US"/>
        </w:rPr>
        <w:t xml:space="preserve"> </w:t>
      </w:r>
    </w:p>
    <w:p w14:paraId="47559A04" w14:textId="66764C54" w:rsidR="00A356F9" w:rsidRPr="005D1900" w:rsidRDefault="00A356F9" w:rsidP="00A356F9">
      <w:pPr>
        <w:pStyle w:val="Bullet"/>
        <w:rPr>
          <w:szCs w:val="22"/>
          <w:lang w:val="en-US"/>
        </w:rPr>
      </w:pPr>
      <w:r w:rsidRPr="005D1900">
        <w:rPr>
          <w:szCs w:val="22"/>
          <w:lang w:val="en-US"/>
        </w:rPr>
        <w:t xml:space="preserve">Prince Edward Island: </w:t>
      </w:r>
      <w:hyperlink r:id="rId39">
        <w:r w:rsidRPr="005D1900">
          <w:rPr>
            <w:rStyle w:val="Hyperlink"/>
            <w:szCs w:val="22"/>
            <w:lang w:val="en-US"/>
          </w:rPr>
          <w:t>Occupational Health and Safety Act, RSPEI 1988, c O1.01, s 16</w:t>
        </w:r>
      </w:hyperlink>
      <w:r>
        <w:rPr>
          <w:szCs w:val="22"/>
          <w:lang w:val="en-US"/>
        </w:rPr>
        <w:t xml:space="preserve"> </w:t>
      </w:r>
    </w:p>
    <w:p w14:paraId="3A026E6F" w14:textId="635B2322" w:rsidR="00A356F9" w:rsidRPr="005D1900" w:rsidRDefault="00A356F9" w:rsidP="00A356F9">
      <w:pPr>
        <w:pStyle w:val="Bullet"/>
        <w:rPr>
          <w:szCs w:val="22"/>
          <w:lang w:val="en-US"/>
        </w:rPr>
      </w:pPr>
      <w:r w:rsidRPr="005D1900">
        <w:rPr>
          <w:szCs w:val="22"/>
          <w:lang w:val="en-US"/>
        </w:rPr>
        <w:t xml:space="preserve">Quebec: </w:t>
      </w:r>
      <w:hyperlink r:id="rId40" w:anchor="sec81.19">
        <w:r w:rsidRPr="005D1900">
          <w:rPr>
            <w:rStyle w:val="Hyperlink"/>
            <w:szCs w:val="22"/>
            <w:lang w:val="en-US"/>
          </w:rPr>
          <w:t>Act respecting labour standards, CQLR c N1.1, s 81.19</w:t>
        </w:r>
      </w:hyperlink>
      <w:r>
        <w:rPr>
          <w:szCs w:val="22"/>
          <w:lang w:val="en-US"/>
        </w:rPr>
        <w:t xml:space="preserve"> </w:t>
      </w:r>
    </w:p>
    <w:p w14:paraId="0A537025" w14:textId="02F32E17" w:rsidR="00A356F9" w:rsidRPr="005D1900" w:rsidRDefault="00A356F9" w:rsidP="00A356F9">
      <w:pPr>
        <w:pStyle w:val="Bullet"/>
        <w:rPr>
          <w:szCs w:val="22"/>
          <w:lang w:val="en-US"/>
        </w:rPr>
      </w:pPr>
      <w:r w:rsidRPr="005D1900">
        <w:rPr>
          <w:szCs w:val="22"/>
          <w:lang w:val="en-US"/>
        </w:rPr>
        <w:t xml:space="preserve">Saskatchewan: </w:t>
      </w:r>
      <w:hyperlink r:id="rId41">
        <w:r w:rsidRPr="005D1900">
          <w:rPr>
            <w:rStyle w:val="Hyperlink"/>
            <w:szCs w:val="22"/>
            <w:lang w:val="en-US"/>
          </w:rPr>
          <w:t xml:space="preserve">The Occupational Health and Safety Regulations, 1996, RRS c O1.1  </w:t>
        </w:r>
      </w:hyperlink>
      <w:hyperlink r:id="rId42">
        <w:r w:rsidRPr="005D1900">
          <w:rPr>
            <w:rStyle w:val="Hyperlink"/>
            <w:szCs w:val="22"/>
            <w:lang w:val="en-US"/>
          </w:rPr>
          <w:t>Reg 1, s 13 and s 36</w:t>
        </w:r>
      </w:hyperlink>
      <w:r>
        <w:rPr>
          <w:szCs w:val="22"/>
          <w:lang w:val="en-US"/>
        </w:rPr>
        <w:t xml:space="preserve"> </w:t>
      </w:r>
    </w:p>
    <w:p w14:paraId="3E01EA6C" w14:textId="463BCF05" w:rsidR="00A356F9" w:rsidRPr="005D1900" w:rsidRDefault="00A356F9" w:rsidP="00A356F9">
      <w:pPr>
        <w:pStyle w:val="Bullet"/>
        <w:rPr>
          <w:szCs w:val="22"/>
          <w:lang w:val="en-US"/>
        </w:rPr>
      </w:pPr>
      <w:r w:rsidRPr="005D1900">
        <w:rPr>
          <w:szCs w:val="22"/>
          <w:lang w:val="en-US"/>
        </w:rPr>
        <w:t xml:space="preserve">Yukon: </w:t>
      </w:r>
      <w:hyperlink r:id="rId43">
        <w:r w:rsidRPr="005D1900">
          <w:rPr>
            <w:rStyle w:val="Hyperlink"/>
            <w:szCs w:val="22"/>
            <w:lang w:val="en-US"/>
          </w:rPr>
          <w:t>Occupational Health and Safety Act, RSY 2002, c 159, s 9</w:t>
        </w:r>
      </w:hyperlink>
      <w:r>
        <w:rPr>
          <w:szCs w:val="22"/>
          <w:u w:val="single"/>
          <w:lang w:val="en-US"/>
        </w:rPr>
        <w:t xml:space="preserve"> </w:t>
      </w:r>
      <w:r>
        <w:rPr>
          <w:szCs w:val="22"/>
          <w:lang w:val="en-US"/>
        </w:rPr>
        <w:t xml:space="preserve"> </w:t>
      </w:r>
    </w:p>
    <w:p w14:paraId="6A8B06CD" w14:textId="77777777" w:rsidR="00A356F9" w:rsidRPr="005D1900" w:rsidRDefault="00A356F9" w:rsidP="00A356F9">
      <w:pPr>
        <w:rPr>
          <w:szCs w:val="22"/>
          <w:lang w:val="en-US"/>
        </w:rPr>
      </w:pPr>
      <w:r w:rsidRPr="005D1900">
        <w:rPr>
          <w:b/>
          <w:bCs/>
          <w:szCs w:val="22"/>
          <w:lang w:val="en-US"/>
        </w:rPr>
        <w:t>Scenario #2: You overhear your athletes on the bench making fun of another teammate’s accent.</w:t>
      </w:r>
      <w:r>
        <w:rPr>
          <w:szCs w:val="22"/>
          <w:lang w:val="en-US"/>
        </w:rPr>
        <w:t xml:space="preserve"> </w:t>
      </w:r>
    </w:p>
    <w:p w14:paraId="7290D0F1" w14:textId="77777777" w:rsidR="00A356F9" w:rsidRPr="005D1900" w:rsidRDefault="00A356F9" w:rsidP="00A356F9">
      <w:pPr>
        <w:rPr>
          <w:szCs w:val="22"/>
          <w:lang w:val="en-US"/>
        </w:rPr>
      </w:pPr>
      <w:r w:rsidRPr="005D1900">
        <w:rPr>
          <w:szCs w:val="22"/>
          <w:lang w:val="en-US"/>
        </w:rPr>
        <w:t>All Canadian provinces and territories have human rights laws with specific agencies that allow them to enforce legislation. While not all offer the same human rights protections, discrimination based on ancestry, nationality, place of origin, or on national, ethnic or linguistic background or origin is generally prohibited across the entire country.</w:t>
      </w:r>
    </w:p>
    <w:p w14:paraId="38ACB206" w14:textId="7F81C22A" w:rsidR="00A356F9" w:rsidRPr="005D1900" w:rsidRDefault="00A356F9" w:rsidP="00A356F9">
      <w:pPr>
        <w:pStyle w:val="Bullet"/>
        <w:rPr>
          <w:szCs w:val="22"/>
          <w:lang w:val="en-US"/>
        </w:rPr>
      </w:pPr>
      <w:r w:rsidRPr="005D1900">
        <w:rPr>
          <w:szCs w:val="22"/>
          <w:lang w:val="en-US"/>
        </w:rPr>
        <w:t xml:space="preserve">Canada: </w:t>
      </w:r>
      <w:hyperlink r:id="rId44" w:anchor="sec3subsec1">
        <w:r w:rsidRPr="005D1900">
          <w:rPr>
            <w:rStyle w:val="Hyperlink"/>
            <w:szCs w:val="22"/>
            <w:lang w:val="en-US"/>
          </w:rPr>
          <w:t>Canadian Human Rights Act, RSC 1985, c H6, s 3(1)</w:t>
        </w:r>
      </w:hyperlink>
    </w:p>
    <w:p w14:paraId="54366F6A" w14:textId="3002C3D0" w:rsidR="00A356F9" w:rsidRPr="005D1900" w:rsidRDefault="00A356F9" w:rsidP="00A356F9">
      <w:pPr>
        <w:pStyle w:val="Bullet"/>
        <w:rPr>
          <w:szCs w:val="22"/>
          <w:lang w:val="en-US"/>
        </w:rPr>
      </w:pPr>
      <w:r w:rsidRPr="005D1900">
        <w:rPr>
          <w:szCs w:val="22"/>
          <w:lang w:val="en-US"/>
        </w:rPr>
        <w:t xml:space="preserve">Alberta: </w:t>
      </w:r>
      <w:hyperlink r:id="rId45" w:anchor="sec4">
        <w:r w:rsidRPr="005D1900">
          <w:rPr>
            <w:rStyle w:val="Hyperlink"/>
            <w:szCs w:val="22"/>
            <w:lang w:val="en-US"/>
          </w:rPr>
          <w:t>Alberta Human Rights Act, RSA 2000, c A25.5, s 4</w:t>
        </w:r>
      </w:hyperlink>
    </w:p>
    <w:p w14:paraId="475D0A2D" w14:textId="751ED475" w:rsidR="00A356F9" w:rsidRPr="005D1900" w:rsidRDefault="00A356F9" w:rsidP="00A356F9">
      <w:pPr>
        <w:pStyle w:val="Bullet"/>
        <w:rPr>
          <w:szCs w:val="22"/>
          <w:lang w:val="en-US"/>
        </w:rPr>
      </w:pPr>
      <w:r w:rsidRPr="005D1900">
        <w:rPr>
          <w:szCs w:val="22"/>
          <w:lang w:val="en-US"/>
        </w:rPr>
        <w:t xml:space="preserve">British Columbia: </w:t>
      </w:r>
      <w:hyperlink r:id="rId46" w:anchor="sec8">
        <w:r w:rsidRPr="005D1900">
          <w:rPr>
            <w:rStyle w:val="Hyperlink"/>
            <w:szCs w:val="22"/>
            <w:lang w:val="en-US"/>
          </w:rPr>
          <w:t>Human Rights Code, RSBC 1996, c 210, s 8</w:t>
        </w:r>
      </w:hyperlink>
    </w:p>
    <w:p w14:paraId="575C43ED" w14:textId="3AC97ACD" w:rsidR="00A356F9" w:rsidRPr="005D1900" w:rsidRDefault="00A356F9" w:rsidP="00A356F9">
      <w:pPr>
        <w:pStyle w:val="Bullet"/>
        <w:rPr>
          <w:szCs w:val="22"/>
          <w:lang w:val="en-US"/>
        </w:rPr>
      </w:pPr>
      <w:r w:rsidRPr="005D1900">
        <w:rPr>
          <w:szCs w:val="22"/>
          <w:lang w:val="en-US"/>
        </w:rPr>
        <w:t xml:space="preserve">Manitoba: </w:t>
      </w:r>
      <w:hyperlink r:id="rId47" w:anchor="sec9subsec2">
        <w:r w:rsidRPr="005D1900">
          <w:rPr>
            <w:rStyle w:val="Hyperlink"/>
            <w:szCs w:val="22"/>
            <w:lang w:val="en-US"/>
          </w:rPr>
          <w:t>The Human Rights Code, CCSM c H175, s 9(2)</w:t>
        </w:r>
      </w:hyperlink>
    </w:p>
    <w:p w14:paraId="09A6C44D" w14:textId="5E78CC55" w:rsidR="00A356F9" w:rsidRPr="005D1900" w:rsidRDefault="00A356F9" w:rsidP="00A356F9">
      <w:pPr>
        <w:pStyle w:val="Bullet"/>
        <w:rPr>
          <w:szCs w:val="22"/>
          <w:lang w:val="en-US"/>
        </w:rPr>
      </w:pPr>
      <w:r w:rsidRPr="005D1900">
        <w:rPr>
          <w:szCs w:val="22"/>
          <w:lang w:val="en-US"/>
        </w:rPr>
        <w:t xml:space="preserve">New Brunswick: </w:t>
      </w:r>
      <w:hyperlink r:id="rId48">
        <w:r w:rsidRPr="005D1900">
          <w:rPr>
            <w:rStyle w:val="Hyperlink"/>
            <w:szCs w:val="22"/>
            <w:lang w:val="en-US"/>
          </w:rPr>
          <w:t>Human Rights Act, RSNB 2011, c 171, s 2(1)</w:t>
        </w:r>
      </w:hyperlink>
    </w:p>
    <w:p w14:paraId="5DC57259" w14:textId="5B43CC1E" w:rsidR="00A356F9" w:rsidRPr="005D1900" w:rsidRDefault="00A356F9" w:rsidP="00A356F9">
      <w:pPr>
        <w:pStyle w:val="Bullet"/>
        <w:rPr>
          <w:szCs w:val="22"/>
          <w:lang w:val="en-US"/>
        </w:rPr>
      </w:pPr>
      <w:r w:rsidRPr="005D1900">
        <w:rPr>
          <w:szCs w:val="22"/>
          <w:lang w:val="en-US"/>
        </w:rPr>
        <w:t xml:space="preserve">Newfoundland and Labrador: </w:t>
      </w:r>
      <w:hyperlink r:id="rId49" w:anchor="sec8subsec1">
        <w:r w:rsidRPr="005D1900">
          <w:rPr>
            <w:rStyle w:val="Hyperlink"/>
            <w:szCs w:val="22"/>
            <w:lang w:val="en-US"/>
          </w:rPr>
          <w:t>Human Rights Act, 2010, SNL 2010, c H13.1, s 9(1)</w:t>
        </w:r>
      </w:hyperlink>
    </w:p>
    <w:p w14:paraId="7AC098E5" w14:textId="52FA82AC" w:rsidR="00A356F9" w:rsidRPr="005D1900" w:rsidRDefault="00A356F9" w:rsidP="00A356F9">
      <w:pPr>
        <w:pStyle w:val="Bullet"/>
        <w:rPr>
          <w:szCs w:val="22"/>
          <w:lang w:val="en-US"/>
        </w:rPr>
      </w:pPr>
      <w:r w:rsidRPr="005D1900">
        <w:rPr>
          <w:szCs w:val="22"/>
          <w:lang w:val="en-US"/>
        </w:rPr>
        <w:t xml:space="preserve">Northwest Territories: </w:t>
      </w:r>
      <w:hyperlink r:id="rId50">
        <w:r w:rsidRPr="005D1900">
          <w:rPr>
            <w:rStyle w:val="Hyperlink"/>
            <w:szCs w:val="22"/>
            <w:lang w:val="en-US"/>
          </w:rPr>
          <w:t>Human Rights Act, SNWT 2002, c 18, s 5(1)</w:t>
        </w:r>
      </w:hyperlink>
    </w:p>
    <w:p w14:paraId="49B67DDB" w14:textId="6F73F046" w:rsidR="00A356F9" w:rsidRPr="005D1900" w:rsidRDefault="00A356F9" w:rsidP="00A356F9">
      <w:pPr>
        <w:pStyle w:val="Bullet"/>
        <w:rPr>
          <w:szCs w:val="22"/>
          <w:lang w:val="en-US"/>
        </w:rPr>
      </w:pPr>
      <w:r w:rsidRPr="005D1900">
        <w:rPr>
          <w:szCs w:val="22"/>
          <w:lang w:val="en-US"/>
        </w:rPr>
        <w:lastRenderedPageBreak/>
        <w:t xml:space="preserve">Nova Scotia: </w:t>
      </w:r>
      <w:hyperlink r:id="rId51">
        <w:r w:rsidRPr="005D1900">
          <w:rPr>
            <w:rStyle w:val="Hyperlink"/>
            <w:szCs w:val="22"/>
            <w:lang w:val="en-US"/>
          </w:rPr>
          <w:t>Human Rights Act, RSNS 1989, c 214, s 5(1)</w:t>
        </w:r>
      </w:hyperlink>
    </w:p>
    <w:p w14:paraId="79070D5A" w14:textId="4DD5ADEE" w:rsidR="00A356F9" w:rsidRPr="005D1900" w:rsidRDefault="00A356F9" w:rsidP="00A356F9">
      <w:pPr>
        <w:pStyle w:val="Bullet"/>
        <w:rPr>
          <w:szCs w:val="22"/>
          <w:lang w:val="en-US"/>
        </w:rPr>
      </w:pPr>
      <w:r w:rsidRPr="005D1900">
        <w:rPr>
          <w:szCs w:val="22"/>
          <w:lang w:val="en-US"/>
        </w:rPr>
        <w:t xml:space="preserve">Nunavut: </w:t>
      </w:r>
      <w:hyperlink r:id="rId52">
        <w:r w:rsidRPr="005D1900">
          <w:rPr>
            <w:rStyle w:val="Hyperlink"/>
            <w:szCs w:val="22"/>
            <w:lang w:val="en-US"/>
          </w:rPr>
          <w:t>Human Rights Act, SNu 2003, c 12, s 7(1)</w:t>
        </w:r>
      </w:hyperlink>
    </w:p>
    <w:p w14:paraId="1E982AE3" w14:textId="197E7115" w:rsidR="00A356F9" w:rsidRPr="005D1900" w:rsidRDefault="00A356F9" w:rsidP="00A356F9">
      <w:pPr>
        <w:pStyle w:val="Bullet"/>
        <w:rPr>
          <w:szCs w:val="22"/>
          <w:lang w:val="en-US"/>
        </w:rPr>
      </w:pPr>
      <w:r w:rsidRPr="005D1900">
        <w:rPr>
          <w:szCs w:val="22"/>
          <w:lang w:val="en-US"/>
        </w:rPr>
        <w:t xml:space="preserve">Ontario: </w:t>
      </w:r>
      <w:hyperlink r:id="rId53" w:anchor="sec1">
        <w:r w:rsidRPr="005D1900">
          <w:rPr>
            <w:rStyle w:val="Hyperlink"/>
            <w:szCs w:val="22"/>
            <w:lang w:val="en-US"/>
          </w:rPr>
          <w:t>Human Rights Code, RSO 1990, c H.19, s 1</w:t>
        </w:r>
      </w:hyperlink>
    </w:p>
    <w:p w14:paraId="4EB1FD3D" w14:textId="22C50281" w:rsidR="00A356F9" w:rsidRPr="005D1900" w:rsidRDefault="00A356F9" w:rsidP="00A356F9">
      <w:pPr>
        <w:pStyle w:val="Bullet"/>
        <w:rPr>
          <w:szCs w:val="22"/>
          <w:lang w:val="en-US"/>
        </w:rPr>
      </w:pPr>
      <w:r w:rsidRPr="005D1900">
        <w:rPr>
          <w:szCs w:val="22"/>
          <w:lang w:val="en-US"/>
        </w:rPr>
        <w:t xml:space="preserve">Prince Edward Island: </w:t>
      </w:r>
      <w:hyperlink r:id="rId54">
        <w:r w:rsidRPr="005D1900">
          <w:rPr>
            <w:rStyle w:val="Hyperlink"/>
            <w:szCs w:val="22"/>
            <w:lang w:val="en-US"/>
          </w:rPr>
          <w:t>Human Rights Act, RSPEI 1988, c H12, s 1(1)</w:t>
        </w:r>
      </w:hyperlink>
    </w:p>
    <w:p w14:paraId="1D4CDE89" w14:textId="7AFDDA76" w:rsidR="00A356F9" w:rsidRPr="005D1900" w:rsidRDefault="00A356F9" w:rsidP="00A356F9">
      <w:pPr>
        <w:pStyle w:val="Bullet"/>
        <w:rPr>
          <w:szCs w:val="22"/>
          <w:lang w:val="en-US"/>
        </w:rPr>
      </w:pPr>
      <w:r w:rsidRPr="005D1900">
        <w:rPr>
          <w:szCs w:val="22"/>
          <w:lang w:val="en-US"/>
        </w:rPr>
        <w:t xml:space="preserve">Quebec: </w:t>
      </w:r>
      <w:hyperlink r:id="rId55" w:anchor="sec10">
        <w:r w:rsidRPr="005D1900">
          <w:rPr>
            <w:rStyle w:val="Hyperlink"/>
            <w:szCs w:val="22"/>
            <w:lang w:val="en-US"/>
          </w:rPr>
          <w:t>Charter of Human Rights and Freedoms, CQLR c C12, s 10</w:t>
        </w:r>
      </w:hyperlink>
    </w:p>
    <w:p w14:paraId="2901EB4A" w14:textId="77B2EBA2" w:rsidR="00A356F9" w:rsidRPr="005D1900" w:rsidRDefault="00A356F9" w:rsidP="00A356F9">
      <w:pPr>
        <w:pStyle w:val="Bullet"/>
        <w:rPr>
          <w:szCs w:val="22"/>
          <w:lang w:val="en-US"/>
        </w:rPr>
      </w:pPr>
      <w:r w:rsidRPr="005D1900">
        <w:rPr>
          <w:szCs w:val="22"/>
          <w:lang w:val="en-US"/>
        </w:rPr>
        <w:t xml:space="preserve">Saskatchewan: </w:t>
      </w:r>
      <w:hyperlink r:id="rId56">
        <w:r w:rsidRPr="005D1900">
          <w:rPr>
            <w:rStyle w:val="Hyperlink"/>
            <w:szCs w:val="22"/>
            <w:lang w:val="en-US"/>
          </w:rPr>
          <w:t>Saskatchewan Human Rights Code, 2018, SS 2018, c S24.2, s 2(1)</w:t>
        </w:r>
      </w:hyperlink>
    </w:p>
    <w:p w14:paraId="49AC2E3B" w14:textId="26068EFA" w:rsidR="00A356F9" w:rsidRPr="005D1900" w:rsidRDefault="00A356F9" w:rsidP="00A356F9">
      <w:pPr>
        <w:pStyle w:val="Bullet"/>
        <w:rPr>
          <w:szCs w:val="22"/>
          <w:lang w:val="en-US"/>
        </w:rPr>
      </w:pPr>
      <w:r w:rsidRPr="005D1900">
        <w:rPr>
          <w:szCs w:val="22"/>
          <w:lang w:val="en-US"/>
        </w:rPr>
        <w:t xml:space="preserve">Yukon: </w:t>
      </w:r>
      <w:hyperlink r:id="rId57">
        <w:r w:rsidRPr="005D1900">
          <w:rPr>
            <w:rStyle w:val="Hyperlink"/>
            <w:szCs w:val="22"/>
            <w:lang w:val="en-US"/>
          </w:rPr>
          <w:t>Human Rights Act, RSY 2002, c 116, s 7</w:t>
        </w:r>
      </w:hyperlink>
      <w:r>
        <w:rPr>
          <w:szCs w:val="22"/>
          <w:lang w:val="en-US"/>
        </w:rPr>
        <w:t xml:space="preserve"> </w:t>
      </w:r>
    </w:p>
    <w:p w14:paraId="6D7657AF" w14:textId="77777777" w:rsidR="00A356F9" w:rsidRPr="005D1900" w:rsidRDefault="00A356F9" w:rsidP="00A356F9">
      <w:pPr>
        <w:rPr>
          <w:szCs w:val="22"/>
          <w:lang w:val="en-US"/>
        </w:rPr>
      </w:pPr>
      <w:r w:rsidRPr="005D1900">
        <w:rPr>
          <w:b/>
          <w:bCs/>
          <w:szCs w:val="22"/>
          <w:lang w:val="en-US"/>
        </w:rPr>
        <w:t>Scenario #3: As punishment for losing a game, a coach has her athletes perform laps until they’re at the point of exhaustion.</w:t>
      </w:r>
      <w:r>
        <w:rPr>
          <w:szCs w:val="22"/>
          <w:lang w:val="en-US"/>
        </w:rPr>
        <w:t xml:space="preserve"> </w:t>
      </w:r>
    </w:p>
    <w:p w14:paraId="700ED500" w14:textId="77777777" w:rsidR="00A356F9" w:rsidRPr="005D1900" w:rsidRDefault="00A356F9" w:rsidP="00A356F9">
      <w:pPr>
        <w:rPr>
          <w:szCs w:val="22"/>
          <w:lang w:val="en-US"/>
        </w:rPr>
      </w:pPr>
      <w:r w:rsidRPr="005D1900">
        <w:rPr>
          <w:szCs w:val="22"/>
          <w:lang w:val="en-US"/>
        </w:rPr>
        <w:t>Under child protection legislation, coaches must look out for indications that there are reasonable grounds to believe that a child may be in need of protection due to risk of unusual treatment or punishment.</w:t>
      </w:r>
      <w:r>
        <w:rPr>
          <w:szCs w:val="22"/>
          <w:lang w:val="en-US"/>
        </w:rPr>
        <w:t xml:space="preserve"> </w:t>
      </w:r>
    </w:p>
    <w:p w14:paraId="040E47BB" w14:textId="64A7E0AA" w:rsidR="00A356F9" w:rsidRPr="005D1900" w:rsidRDefault="00A356F9" w:rsidP="00A356F9">
      <w:pPr>
        <w:pStyle w:val="Bullet"/>
        <w:rPr>
          <w:szCs w:val="22"/>
          <w:lang w:val="en-US"/>
        </w:rPr>
      </w:pPr>
      <w:r w:rsidRPr="005D1900">
        <w:rPr>
          <w:szCs w:val="22"/>
          <w:lang w:val="en-US"/>
        </w:rPr>
        <w:t xml:space="preserve">Alberta: </w:t>
      </w:r>
      <w:hyperlink r:id="rId58" w:anchor="sec1subsec2">
        <w:r w:rsidRPr="005D1900">
          <w:rPr>
            <w:rStyle w:val="Hyperlink"/>
            <w:szCs w:val="22"/>
            <w:lang w:val="en-US"/>
          </w:rPr>
          <w:t>Child, Youth and Family Enhancement Act, RSA 2000, c C12, s 1(2)</w:t>
        </w:r>
      </w:hyperlink>
    </w:p>
    <w:p w14:paraId="32E2859C" w14:textId="1762BD6A" w:rsidR="00A356F9" w:rsidRPr="005D1900" w:rsidRDefault="00A356F9" w:rsidP="00A356F9">
      <w:pPr>
        <w:pStyle w:val="Bullet"/>
        <w:rPr>
          <w:szCs w:val="22"/>
          <w:lang w:val="en-US"/>
        </w:rPr>
      </w:pPr>
      <w:r w:rsidRPr="005D1900">
        <w:rPr>
          <w:szCs w:val="22"/>
          <w:lang w:val="en-US"/>
        </w:rPr>
        <w:t xml:space="preserve">British Columbia: </w:t>
      </w:r>
      <w:hyperlink r:id="rId59" w:anchor="sec13">
        <w:r w:rsidRPr="005D1900">
          <w:rPr>
            <w:rStyle w:val="Hyperlink"/>
            <w:szCs w:val="22"/>
            <w:lang w:val="en-US"/>
          </w:rPr>
          <w:t>Child, Family and Community Service Act, RSBC 1996, c 46, s 13(c)</w:t>
        </w:r>
      </w:hyperlink>
    </w:p>
    <w:p w14:paraId="372C7FBF" w14:textId="42095550" w:rsidR="00A356F9" w:rsidRPr="005D1900" w:rsidRDefault="00A356F9" w:rsidP="00A356F9">
      <w:pPr>
        <w:pStyle w:val="Bullet"/>
        <w:rPr>
          <w:szCs w:val="22"/>
          <w:lang w:val="en-US"/>
        </w:rPr>
      </w:pPr>
      <w:r w:rsidRPr="005D1900">
        <w:rPr>
          <w:szCs w:val="22"/>
          <w:lang w:val="en-US"/>
        </w:rPr>
        <w:t xml:space="preserve">Manitoba: </w:t>
      </w:r>
      <w:hyperlink r:id="rId60" w:anchor="sec17subsec2">
        <w:r w:rsidRPr="005D1900">
          <w:rPr>
            <w:rStyle w:val="Hyperlink"/>
            <w:szCs w:val="22"/>
            <w:lang w:val="en-US"/>
          </w:rPr>
          <w:t>The Child and Family Services Act, CCSM c C80, s 17(2)</w:t>
        </w:r>
      </w:hyperlink>
    </w:p>
    <w:p w14:paraId="412DA691" w14:textId="7B1AB4AD" w:rsidR="00A356F9" w:rsidRPr="005D1900" w:rsidRDefault="00A356F9" w:rsidP="00A356F9">
      <w:pPr>
        <w:pStyle w:val="Bullet"/>
        <w:rPr>
          <w:szCs w:val="22"/>
          <w:lang w:val="en-US"/>
        </w:rPr>
      </w:pPr>
      <w:r w:rsidRPr="005D1900">
        <w:rPr>
          <w:szCs w:val="22"/>
          <w:lang w:val="en-US"/>
        </w:rPr>
        <w:t xml:space="preserve">New Brunswick: </w:t>
      </w:r>
      <w:hyperlink r:id="rId61" w:anchor="sec31subsec1">
        <w:r w:rsidRPr="005D1900">
          <w:rPr>
            <w:rStyle w:val="Hyperlink"/>
            <w:szCs w:val="22"/>
            <w:lang w:val="en-US"/>
          </w:rPr>
          <w:t>Family Services Act, SNB 1980, c F2.2, s 31(1)</w:t>
        </w:r>
      </w:hyperlink>
    </w:p>
    <w:p w14:paraId="0F5BDCE6" w14:textId="6A19B305" w:rsidR="00A356F9" w:rsidRPr="005D1900" w:rsidRDefault="00A356F9" w:rsidP="00A356F9">
      <w:pPr>
        <w:pStyle w:val="Bullet"/>
        <w:rPr>
          <w:szCs w:val="22"/>
          <w:lang w:val="en-US"/>
        </w:rPr>
      </w:pPr>
      <w:r w:rsidRPr="005D1900">
        <w:rPr>
          <w:szCs w:val="22"/>
          <w:lang w:val="en-US"/>
        </w:rPr>
        <w:t xml:space="preserve">Newfoundland and Labrador: </w:t>
      </w:r>
      <w:hyperlink r:id="rId62" w:anchor="sec10subsec1">
        <w:r w:rsidRPr="005D1900">
          <w:rPr>
            <w:rStyle w:val="Hyperlink"/>
            <w:szCs w:val="22"/>
            <w:lang w:val="en-US"/>
          </w:rPr>
          <w:t>Children and Youth Care and Protection Act, SNL 2010,</w:t>
        </w:r>
      </w:hyperlink>
      <w:r>
        <w:rPr>
          <w:szCs w:val="22"/>
          <w:lang w:val="en-US"/>
        </w:rPr>
        <w:t xml:space="preserve"> </w:t>
      </w:r>
      <w:hyperlink r:id="rId63" w:anchor="sec10subsec1">
        <w:r w:rsidRPr="005D1900">
          <w:rPr>
            <w:rStyle w:val="Hyperlink"/>
            <w:szCs w:val="22"/>
            <w:lang w:val="en-US"/>
          </w:rPr>
          <w:t xml:space="preserve">c C12.2, s 10(1) </w:t>
        </w:r>
      </w:hyperlink>
    </w:p>
    <w:p w14:paraId="52361D53" w14:textId="76F5B243" w:rsidR="00A356F9" w:rsidRPr="005D1900" w:rsidRDefault="00A356F9" w:rsidP="00A356F9">
      <w:pPr>
        <w:pStyle w:val="Bullet"/>
        <w:rPr>
          <w:szCs w:val="22"/>
          <w:lang w:val="en-US"/>
        </w:rPr>
      </w:pPr>
      <w:r w:rsidRPr="005D1900">
        <w:rPr>
          <w:szCs w:val="22"/>
          <w:lang w:val="en-US"/>
        </w:rPr>
        <w:t xml:space="preserve">Northwest Territories: </w:t>
      </w:r>
      <w:hyperlink r:id="rId64">
        <w:r w:rsidRPr="005D1900">
          <w:rPr>
            <w:rStyle w:val="Hyperlink"/>
            <w:szCs w:val="22"/>
            <w:lang w:val="en-US"/>
          </w:rPr>
          <w:t xml:space="preserve">Child and Family Services Act, SNWT 1997, c 13, s 7(1) </w:t>
        </w:r>
      </w:hyperlink>
    </w:p>
    <w:p w14:paraId="010FD4B8" w14:textId="4AC4A050" w:rsidR="00A356F9" w:rsidRPr="005D1900" w:rsidRDefault="00A356F9" w:rsidP="00A356F9">
      <w:pPr>
        <w:pStyle w:val="Bullet"/>
        <w:rPr>
          <w:szCs w:val="22"/>
          <w:lang w:val="en-US"/>
        </w:rPr>
      </w:pPr>
      <w:r w:rsidRPr="005D1900">
        <w:rPr>
          <w:szCs w:val="22"/>
          <w:lang w:val="en-US"/>
        </w:rPr>
        <w:t xml:space="preserve">Nova Scotia: </w:t>
      </w:r>
      <w:hyperlink r:id="rId65">
        <w:r w:rsidRPr="005D1900">
          <w:rPr>
            <w:rStyle w:val="Hyperlink"/>
            <w:szCs w:val="22"/>
            <w:lang w:val="en-US"/>
          </w:rPr>
          <w:t>Children and Family Services Act, SNS 1990, c 5, s 22(2)</w:t>
        </w:r>
      </w:hyperlink>
    </w:p>
    <w:p w14:paraId="576048F8" w14:textId="7446ED28" w:rsidR="00A356F9" w:rsidRPr="005D1900" w:rsidRDefault="00A356F9" w:rsidP="00A356F9">
      <w:pPr>
        <w:pStyle w:val="Bullet"/>
        <w:rPr>
          <w:szCs w:val="22"/>
          <w:lang w:val="en-US"/>
        </w:rPr>
      </w:pPr>
      <w:r w:rsidRPr="005D1900">
        <w:rPr>
          <w:szCs w:val="22"/>
          <w:lang w:val="en-US"/>
        </w:rPr>
        <w:t xml:space="preserve">Nunavut: </w:t>
      </w:r>
      <w:hyperlink r:id="rId66">
        <w:r w:rsidRPr="005D1900">
          <w:rPr>
            <w:rStyle w:val="Hyperlink"/>
            <w:szCs w:val="22"/>
            <w:lang w:val="en-US"/>
          </w:rPr>
          <w:t>Child and Family Services Act, SNWT 1997, c 13, s 7(1)</w:t>
        </w:r>
      </w:hyperlink>
    </w:p>
    <w:p w14:paraId="23DC3FCB" w14:textId="60051E67" w:rsidR="00A356F9" w:rsidRPr="005D1900" w:rsidRDefault="00A356F9" w:rsidP="00A356F9">
      <w:pPr>
        <w:pStyle w:val="Bullet"/>
        <w:rPr>
          <w:szCs w:val="22"/>
          <w:lang w:val="en-US"/>
        </w:rPr>
      </w:pPr>
      <w:r w:rsidRPr="005D1900">
        <w:rPr>
          <w:szCs w:val="22"/>
          <w:lang w:val="en-US"/>
        </w:rPr>
        <w:t xml:space="preserve">Ontario: </w:t>
      </w:r>
      <w:hyperlink r:id="rId67" w:anchor="sec4">
        <w:r w:rsidRPr="005D1900">
          <w:rPr>
            <w:rStyle w:val="Hyperlink"/>
            <w:szCs w:val="22"/>
            <w:lang w:val="en-US"/>
          </w:rPr>
          <w:t>Child, Youth and Family Services Act, 2017, SO 2017, c 14, Sch 1, s 4</w:t>
        </w:r>
      </w:hyperlink>
    </w:p>
    <w:p w14:paraId="53880AB0" w14:textId="3F6C2D76" w:rsidR="00A356F9" w:rsidRPr="005D1900" w:rsidRDefault="00A356F9" w:rsidP="00A356F9">
      <w:pPr>
        <w:pStyle w:val="Bullet"/>
        <w:rPr>
          <w:szCs w:val="22"/>
          <w:lang w:val="en-US"/>
        </w:rPr>
      </w:pPr>
      <w:r w:rsidRPr="005D1900">
        <w:rPr>
          <w:szCs w:val="22"/>
          <w:lang w:val="en-US"/>
        </w:rPr>
        <w:t xml:space="preserve">Prince Edward Island: </w:t>
      </w:r>
      <w:hyperlink r:id="rId68">
        <w:r w:rsidRPr="005D1900">
          <w:rPr>
            <w:rStyle w:val="Hyperlink"/>
            <w:szCs w:val="22"/>
            <w:lang w:val="en-US"/>
          </w:rPr>
          <w:t>Child Protection Act, RSPEI 1988, c C5.1, s 9</w:t>
        </w:r>
      </w:hyperlink>
    </w:p>
    <w:p w14:paraId="250EE7C4" w14:textId="3418CBC1" w:rsidR="00A356F9" w:rsidRPr="005D1900" w:rsidRDefault="00A356F9" w:rsidP="00A356F9">
      <w:pPr>
        <w:pStyle w:val="Bullet"/>
        <w:rPr>
          <w:szCs w:val="22"/>
          <w:lang w:val="en-US"/>
        </w:rPr>
      </w:pPr>
      <w:r w:rsidRPr="005D1900">
        <w:rPr>
          <w:szCs w:val="22"/>
          <w:lang w:val="en-US"/>
        </w:rPr>
        <w:t xml:space="preserve">Quebec: </w:t>
      </w:r>
      <w:hyperlink r:id="rId69" w:anchor="sec38">
        <w:r w:rsidRPr="005D1900">
          <w:rPr>
            <w:rStyle w:val="Hyperlink"/>
            <w:szCs w:val="22"/>
            <w:lang w:val="en-US"/>
          </w:rPr>
          <w:t>Youth Protection Act, CQLR c P34.1, s 38</w:t>
        </w:r>
      </w:hyperlink>
    </w:p>
    <w:p w14:paraId="47DE1E46" w14:textId="364D7452" w:rsidR="00A356F9" w:rsidRPr="005D1900" w:rsidRDefault="00A356F9" w:rsidP="00A356F9">
      <w:pPr>
        <w:pStyle w:val="Bullet"/>
        <w:rPr>
          <w:szCs w:val="22"/>
          <w:lang w:val="en-US"/>
        </w:rPr>
      </w:pPr>
      <w:r w:rsidRPr="005D1900">
        <w:rPr>
          <w:szCs w:val="22"/>
          <w:lang w:val="en-US"/>
        </w:rPr>
        <w:t xml:space="preserve">Saskatchewan: </w:t>
      </w:r>
      <w:hyperlink r:id="rId70">
        <w:r w:rsidRPr="005D1900">
          <w:rPr>
            <w:rStyle w:val="Hyperlink"/>
            <w:szCs w:val="22"/>
            <w:lang w:val="en-US"/>
          </w:rPr>
          <w:t>The Child and Family Services Act, SS 1989-90, c C7.2, s 11</w:t>
        </w:r>
      </w:hyperlink>
    </w:p>
    <w:p w14:paraId="2F3C35A1" w14:textId="54743306" w:rsidR="00A356F9" w:rsidRPr="005D1900" w:rsidRDefault="00A356F9" w:rsidP="00A356F9">
      <w:pPr>
        <w:pStyle w:val="Bullet"/>
        <w:rPr>
          <w:szCs w:val="22"/>
          <w:lang w:val="en-US"/>
        </w:rPr>
      </w:pPr>
      <w:r w:rsidRPr="005D1900">
        <w:rPr>
          <w:szCs w:val="22"/>
          <w:lang w:val="en-US"/>
        </w:rPr>
        <w:t xml:space="preserve">Yukon: </w:t>
      </w:r>
      <w:hyperlink r:id="rId71">
        <w:r w:rsidRPr="005D1900">
          <w:rPr>
            <w:rStyle w:val="Hyperlink"/>
            <w:szCs w:val="22"/>
            <w:lang w:val="en-US"/>
          </w:rPr>
          <w:t>Child and Family Services Act, SY 2008, c 1, s 21</w:t>
        </w:r>
      </w:hyperlink>
      <w:r>
        <w:rPr>
          <w:szCs w:val="22"/>
          <w:u w:val="single"/>
          <w:lang w:val="en-US"/>
        </w:rPr>
        <w:t xml:space="preserve"> </w:t>
      </w:r>
      <w:r>
        <w:rPr>
          <w:szCs w:val="22"/>
          <w:lang w:val="en-US"/>
        </w:rPr>
        <w:t xml:space="preserve"> </w:t>
      </w:r>
    </w:p>
    <w:p w14:paraId="33E21EEE" w14:textId="77777777" w:rsidR="00A356F9" w:rsidRPr="005D1900" w:rsidRDefault="00A356F9" w:rsidP="00A356F9">
      <w:pPr>
        <w:rPr>
          <w:szCs w:val="22"/>
          <w:lang w:val="en-US"/>
        </w:rPr>
      </w:pPr>
      <w:r w:rsidRPr="005D1900">
        <w:rPr>
          <w:b/>
          <w:bCs/>
          <w:szCs w:val="22"/>
          <w:lang w:val="en-US"/>
        </w:rPr>
        <w:t>Scenario #4: When you ask about bruises on an athlete’s body, she says her older cousin regularly beats her up.</w:t>
      </w:r>
      <w:r>
        <w:rPr>
          <w:szCs w:val="22"/>
          <w:lang w:val="en-US"/>
        </w:rPr>
        <w:t xml:space="preserve"> </w:t>
      </w:r>
    </w:p>
    <w:p w14:paraId="04C96835" w14:textId="77777777" w:rsidR="00A356F9" w:rsidRPr="005D1900" w:rsidRDefault="00A356F9" w:rsidP="00A356F9">
      <w:pPr>
        <w:rPr>
          <w:szCs w:val="22"/>
          <w:lang w:val="en-US"/>
        </w:rPr>
      </w:pPr>
      <w:r w:rsidRPr="005D1900">
        <w:rPr>
          <w:szCs w:val="22"/>
          <w:lang w:val="en-US"/>
        </w:rPr>
        <w:t xml:space="preserve">See scenario #3. In addition, most acts of violence are crimes in Canada under the </w:t>
      </w:r>
      <w:r w:rsidRPr="005D1900">
        <w:rPr>
          <w:i/>
          <w:szCs w:val="22"/>
          <w:lang w:val="en-US"/>
        </w:rPr>
        <w:t>Criminal Code</w:t>
      </w:r>
      <w:r>
        <w:rPr>
          <w:szCs w:val="22"/>
          <w:lang w:val="en-US"/>
        </w:rPr>
        <w:t xml:space="preserve"> </w:t>
      </w:r>
      <w:r w:rsidRPr="005D1900">
        <w:rPr>
          <w:szCs w:val="22"/>
          <w:lang w:val="en-US"/>
        </w:rPr>
        <w:t>including assault causing bodily harm.</w:t>
      </w:r>
      <w:r>
        <w:rPr>
          <w:szCs w:val="22"/>
          <w:lang w:val="en-US"/>
        </w:rPr>
        <w:t xml:space="preserve"> </w:t>
      </w:r>
    </w:p>
    <w:p w14:paraId="3DAF6144" w14:textId="08D640BA" w:rsidR="00A356F9" w:rsidRPr="005D1900" w:rsidRDefault="00A356F9" w:rsidP="00A356F9">
      <w:pPr>
        <w:pStyle w:val="Bullet"/>
        <w:rPr>
          <w:szCs w:val="22"/>
          <w:lang w:val="en-US"/>
        </w:rPr>
      </w:pPr>
      <w:r w:rsidRPr="005D1900">
        <w:rPr>
          <w:szCs w:val="22"/>
          <w:lang w:val="en-US"/>
        </w:rPr>
        <w:t xml:space="preserve">Canada: </w:t>
      </w:r>
      <w:hyperlink r:id="rId72" w:anchor="sec265">
        <w:r w:rsidRPr="005D1900">
          <w:rPr>
            <w:rStyle w:val="Hyperlink"/>
            <w:szCs w:val="22"/>
            <w:lang w:val="en-US"/>
          </w:rPr>
          <w:t>Criminal Code, RSC 1985, c C-46, s 265</w:t>
        </w:r>
      </w:hyperlink>
      <w:r>
        <w:rPr>
          <w:szCs w:val="22"/>
          <w:lang w:val="en-US"/>
        </w:rPr>
        <w:t xml:space="preserve">  </w:t>
      </w:r>
    </w:p>
    <w:p w14:paraId="0C334765" w14:textId="77777777" w:rsidR="00A356F9" w:rsidRPr="005D1900" w:rsidRDefault="00A356F9" w:rsidP="00A356F9">
      <w:pPr>
        <w:rPr>
          <w:szCs w:val="22"/>
          <w:lang w:val="en-US"/>
        </w:rPr>
      </w:pPr>
      <w:r w:rsidRPr="005D1900">
        <w:rPr>
          <w:b/>
          <w:bCs/>
          <w:szCs w:val="22"/>
          <w:lang w:val="en-US"/>
        </w:rPr>
        <w:t>Scenario #5: The competitive team coach holds weekly weigh-ins for the athletes and emails everyone’s results to the entire team.</w:t>
      </w:r>
      <w:r>
        <w:rPr>
          <w:szCs w:val="22"/>
          <w:lang w:val="en-US"/>
        </w:rPr>
        <w:t xml:space="preserve"> </w:t>
      </w:r>
    </w:p>
    <w:p w14:paraId="2646B16E" w14:textId="77777777" w:rsidR="00A356F9" w:rsidRPr="005D1900" w:rsidRDefault="00A356F9" w:rsidP="00A356F9">
      <w:pPr>
        <w:rPr>
          <w:szCs w:val="22"/>
          <w:lang w:val="en-US"/>
        </w:rPr>
      </w:pPr>
      <w:r w:rsidRPr="005D1900">
        <w:rPr>
          <w:szCs w:val="22"/>
          <w:lang w:val="en-US"/>
        </w:rPr>
        <w:t xml:space="preserve">The </w:t>
      </w:r>
      <w:r w:rsidRPr="005D1900">
        <w:rPr>
          <w:i/>
          <w:szCs w:val="22"/>
          <w:lang w:val="en-US"/>
        </w:rPr>
        <w:t xml:space="preserve">Personal Information Protection and Electronic Documents Act </w:t>
      </w:r>
      <w:r w:rsidRPr="005D1900">
        <w:rPr>
          <w:szCs w:val="22"/>
          <w:lang w:val="en-US"/>
        </w:rPr>
        <w:t>(PIPEDA) governs how businesses collect, use, and disclose personal information in the course of their activities in all provinces and territories across Canada, with the sole exception of Alberta, British Columbia and Quebec, which have enacted provincial legislation deemed substantially similar to the PIPEDA.</w:t>
      </w:r>
      <w:r>
        <w:rPr>
          <w:szCs w:val="22"/>
          <w:lang w:val="en-US"/>
        </w:rPr>
        <w:t xml:space="preserve">  </w:t>
      </w:r>
    </w:p>
    <w:p w14:paraId="0111843C" w14:textId="77777777" w:rsidR="00A356F9" w:rsidRPr="005D1900" w:rsidRDefault="00A356F9" w:rsidP="00A356F9">
      <w:pPr>
        <w:rPr>
          <w:szCs w:val="22"/>
          <w:lang w:val="en-US"/>
        </w:rPr>
      </w:pPr>
      <w:r w:rsidRPr="005D1900">
        <w:rPr>
          <w:szCs w:val="22"/>
          <w:lang w:val="en-US"/>
        </w:rPr>
        <w:t>Personal information includes a wide range of factual or subjective information about an individual</w:t>
      </w:r>
      <w:r>
        <w:rPr>
          <w:szCs w:val="22"/>
          <w:lang w:val="en-US"/>
        </w:rPr>
        <w:t xml:space="preserve"> </w:t>
      </w:r>
      <w:r w:rsidRPr="005D1900">
        <w:rPr>
          <w:szCs w:val="22"/>
          <w:lang w:val="en-US"/>
        </w:rPr>
        <w:t>including age, weight, employee files and medical records.</w:t>
      </w:r>
      <w:r>
        <w:rPr>
          <w:szCs w:val="22"/>
          <w:lang w:val="en-US"/>
        </w:rPr>
        <w:t xml:space="preserve">  </w:t>
      </w:r>
    </w:p>
    <w:p w14:paraId="180A98EA" w14:textId="77777777" w:rsidR="00A356F9" w:rsidRPr="005D1900" w:rsidRDefault="00A356F9" w:rsidP="00A356F9">
      <w:pPr>
        <w:rPr>
          <w:szCs w:val="22"/>
          <w:lang w:val="en-US"/>
        </w:rPr>
      </w:pPr>
      <w:r w:rsidRPr="005D1900">
        <w:rPr>
          <w:szCs w:val="22"/>
          <w:lang w:val="en-US"/>
        </w:rPr>
        <w:t>Although the PIPEDA most frequently applies to for-profit organizations engaged in commercial activities, non-profit status doesn’t automatically exempt an organization from the legislation’s application.</w:t>
      </w:r>
      <w:r>
        <w:rPr>
          <w:szCs w:val="22"/>
          <w:lang w:val="en-US"/>
        </w:rPr>
        <w:t xml:space="preserve">  </w:t>
      </w:r>
    </w:p>
    <w:p w14:paraId="6998F570" w14:textId="5F2141FB" w:rsidR="00A356F9" w:rsidRPr="005D1900" w:rsidRDefault="00A356F9" w:rsidP="00A356F9">
      <w:pPr>
        <w:pStyle w:val="Bullet"/>
        <w:rPr>
          <w:szCs w:val="22"/>
          <w:lang w:val="en-US"/>
        </w:rPr>
      </w:pPr>
      <w:r w:rsidRPr="005D1900">
        <w:rPr>
          <w:szCs w:val="22"/>
          <w:lang w:val="en-US"/>
        </w:rPr>
        <w:lastRenderedPageBreak/>
        <w:t xml:space="preserve">Canada: </w:t>
      </w:r>
      <w:hyperlink r:id="rId73" w:anchor="sec7subsec3">
        <w:r w:rsidRPr="005D1900">
          <w:rPr>
            <w:rStyle w:val="Hyperlink"/>
            <w:szCs w:val="22"/>
            <w:lang w:val="en-US"/>
          </w:rPr>
          <w:t xml:space="preserve">Personal Information Protection and Electronic Documents Act, SC 2000, c 5, </w:t>
        </w:r>
      </w:hyperlink>
      <w:r>
        <w:rPr>
          <w:szCs w:val="22"/>
          <w:lang w:val="en-US"/>
        </w:rPr>
        <w:t xml:space="preserve"> </w:t>
      </w:r>
      <w:hyperlink r:id="rId74" w:anchor="sec7subsec3">
        <w:r w:rsidRPr="005D1900">
          <w:rPr>
            <w:rStyle w:val="Hyperlink"/>
            <w:szCs w:val="22"/>
            <w:lang w:val="en-US"/>
          </w:rPr>
          <w:t xml:space="preserve">s 7(3) </w:t>
        </w:r>
      </w:hyperlink>
      <w:r>
        <w:rPr>
          <w:szCs w:val="22"/>
          <w:lang w:val="en-US"/>
        </w:rPr>
        <w:t xml:space="preserve"> </w:t>
      </w:r>
    </w:p>
    <w:p w14:paraId="2C0CCA61" w14:textId="19ED35AB" w:rsidR="00A356F9" w:rsidRPr="005D1900" w:rsidRDefault="00A356F9" w:rsidP="00A356F9">
      <w:pPr>
        <w:pStyle w:val="Bullet"/>
        <w:rPr>
          <w:szCs w:val="22"/>
          <w:lang w:val="en-US"/>
        </w:rPr>
      </w:pPr>
      <w:r w:rsidRPr="005D1900">
        <w:rPr>
          <w:szCs w:val="22"/>
          <w:lang w:val="en-US"/>
        </w:rPr>
        <w:t xml:space="preserve">Alberta: </w:t>
      </w:r>
      <w:hyperlink r:id="rId75" w:anchor="sec7subsec1">
        <w:r w:rsidRPr="005D1900">
          <w:rPr>
            <w:rStyle w:val="Hyperlink"/>
            <w:szCs w:val="22"/>
            <w:lang w:val="en-US"/>
          </w:rPr>
          <w:t>Personal Information Protection Act, SA 2003, c P6.5, s 7(1)</w:t>
        </w:r>
      </w:hyperlink>
      <w:r>
        <w:rPr>
          <w:szCs w:val="22"/>
          <w:lang w:val="en-US"/>
        </w:rPr>
        <w:t xml:space="preserve"> </w:t>
      </w:r>
    </w:p>
    <w:p w14:paraId="01BCB0A0" w14:textId="3C30A1C9" w:rsidR="00A356F9" w:rsidRPr="005D1900" w:rsidRDefault="00A356F9" w:rsidP="00A356F9">
      <w:pPr>
        <w:pStyle w:val="Bullet"/>
        <w:rPr>
          <w:szCs w:val="22"/>
          <w:lang w:val="en-US"/>
        </w:rPr>
      </w:pPr>
      <w:r w:rsidRPr="005D1900">
        <w:rPr>
          <w:szCs w:val="22"/>
          <w:lang w:val="en-US"/>
        </w:rPr>
        <w:t xml:space="preserve">British Columbia: </w:t>
      </w:r>
      <w:hyperlink r:id="rId76" w:anchor="sec6">
        <w:r w:rsidRPr="005D1900">
          <w:rPr>
            <w:rStyle w:val="Hyperlink"/>
            <w:szCs w:val="22"/>
            <w:lang w:val="en-US"/>
          </w:rPr>
          <w:t>Personal Information Protection Act, SBC 2003, c 63, s 6</w:t>
        </w:r>
      </w:hyperlink>
      <w:r>
        <w:rPr>
          <w:szCs w:val="22"/>
          <w:lang w:val="en-US"/>
        </w:rPr>
        <w:t xml:space="preserve"> </w:t>
      </w:r>
    </w:p>
    <w:p w14:paraId="3ED0A53E" w14:textId="213DFAC3" w:rsidR="00A356F9" w:rsidRPr="005D1900" w:rsidRDefault="00A356F9" w:rsidP="00A356F9">
      <w:pPr>
        <w:pStyle w:val="Bullet"/>
        <w:rPr>
          <w:szCs w:val="22"/>
          <w:lang w:val="en-US"/>
        </w:rPr>
      </w:pPr>
      <w:r w:rsidRPr="005D1900">
        <w:rPr>
          <w:szCs w:val="22"/>
          <w:lang w:val="en-US"/>
        </w:rPr>
        <w:t xml:space="preserve">Quebec: </w:t>
      </w:r>
      <w:hyperlink r:id="rId77" w:anchor="sec10">
        <w:r w:rsidRPr="005D1900">
          <w:rPr>
            <w:rStyle w:val="Hyperlink"/>
            <w:szCs w:val="22"/>
            <w:lang w:val="en-US"/>
          </w:rPr>
          <w:t xml:space="preserve">Act respecting the protection of personal information in the private sector,  </w:t>
        </w:r>
      </w:hyperlink>
      <w:hyperlink r:id="rId78" w:anchor="sec10">
        <w:r w:rsidRPr="005D1900">
          <w:rPr>
            <w:rStyle w:val="Hyperlink"/>
            <w:szCs w:val="22"/>
            <w:lang w:val="en-US"/>
          </w:rPr>
          <w:t>CQLR c P39.1, s 10</w:t>
        </w:r>
      </w:hyperlink>
      <w:r>
        <w:rPr>
          <w:szCs w:val="22"/>
          <w:lang w:val="en-US"/>
        </w:rPr>
        <w:t xml:space="preserve">  </w:t>
      </w:r>
    </w:p>
    <w:p w14:paraId="6560216D" w14:textId="7E6F5363" w:rsidR="00A356F9" w:rsidRPr="005D1900" w:rsidRDefault="00A356F9" w:rsidP="00A356F9">
      <w:pPr>
        <w:rPr>
          <w:szCs w:val="22"/>
          <w:lang w:val="en-US"/>
        </w:rPr>
      </w:pPr>
      <w:r w:rsidRPr="005D1900">
        <w:rPr>
          <w:b/>
          <w:bCs/>
          <w:szCs w:val="22"/>
          <w:lang w:val="en-US"/>
        </w:rPr>
        <w:t>Scenario #6: A 20</w:t>
      </w:r>
      <w:r w:rsidR="00F07F02">
        <w:rPr>
          <w:b/>
          <w:bCs/>
          <w:szCs w:val="22"/>
          <w:lang w:val="en-US"/>
        </w:rPr>
        <w:t>-</w:t>
      </w:r>
      <w:r w:rsidRPr="005D1900">
        <w:rPr>
          <w:b/>
          <w:bCs/>
          <w:szCs w:val="22"/>
          <w:lang w:val="en-US"/>
        </w:rPr>
        <w:t>year-old assistant coach starts dating a 16-year-old athlete in your club.</w:t>
      </w:r>
      <w:r>
        <w:rPr>
          <w:szCs w:val="22"/>
          <w:lang w:val="en-US"/>
        </w:rPr>
        <w:t xml:space="preserve">  </w:t>
      </w:r>
    </w:p>
    <w:p w14:paraId="33EF44A4" w14:textId="77777777" w:rsidR="00A356F9" w:rsidRPr="005D1900" w:rsidRDefault="00A356F9" w:rsidP="00A356F9">
      <w:pPr>
        <w:rPr>
          <w:szCs w:val="22"/>
          <w:lang w:val="en-US"/>
        </w:rPr>
      </w:pPr>
      <w:r w:rsidRPr="005D1900">
        <w:rPr>
          <w:szCs w:val="22"/>
          <w:lang w:val="en-US"/>
        </w:rPr>
        <w:t>Although the age of consent is 16 years in Canada, it’s higher when the sexual partner is in any position of trust or authority toward the minor. For instance, a position of trust or authority is the case with a relationship between a young athlete and their coach.</w:t>
      </w:r>
      <w:r>
        <w:rPr>
          <w:szCs w:val="22"/>
          <w:lang w:val="en-US"/>
        </w:rPr>
        <w:t xml:space="preserve">  </w:t>
      </w:r>
    </w:p>
    <w:p w14:paraId="7D290C95" w14:textId="61C9CE46" w:rsidR="00A356F9" w:rsidRPr="005D1900" w:rsidRDefault="00A356F9" w:rsidP="00A356F9">
      <w:pPr>
        <w:pStyle w:val="Bullet"/>
        <w:rPr>
          <w:szCs w:val="22"/>
          <w:lang w:val="en-US"/>
        </w:rPr>
      </w:pPr>
      <w:r w:rsidRPr="005D1900">
        <w:rPr>
          <w:szCs w:val="22"/>
          <w:lang w:val="en-US"/>
        </w:rPr>
        <w:t xml:space="preserve">Canada: </w:t>
      </w:r>
      <w:hyperlink r:id="rId79" w:anchor="sec153subsec1">
        <w:r w:rsidRPr="005D1900">
          <w:rPr>
            <w:rStyle w:val="Hyperlink"/>
            <w:szCs w:val="22"/>
            <w:lang w:val="en-US"/>
          </w:rPr>
          <w:t>Criminal Code, RSC 1985, c C46, s 153(1)</w:t>
        </w:r>
      </w:hyperlink>
      <w:r>
        <w:rPr>
          <w:szCs w:val="22"/>
          <w:lang w:val="en-US"/>
        </w:rPr>
        <w:t xml:space="preserve">  </w:t>
      </w:r>
    </w:p>
    <w:p w14:paraId="2AD4BB7F" w14:textId="77777777" w:rsidR="00A356F9" w:rsidRPr="005D1900" w:rsidRDefault="00A356F9" w:rsidP="00A356F9">
      <w:pPr>
        <w:rPr>
          <w:szCs w:val="22"/>
          <w:lang w:val="en-US"/>
        </w:rPr>
      </w:pPr>
      <w:r w:rsidRPr="005D1900">
        <w:rPr>
          <w:b/>
          <w:bCs/>
          <w:szCs w:val="22"/>
          <w:lang w:val="en-US"/>
        </w:rPr>
        <w:t>Scenario #7: A coach shares another coach’s personal medical information with several athletes on the team.</w:t>
      </w:r>
      <w:r>
        <w:rPr>
          <w:szCs w:val="22"/>
          <w:lang w:val="en-US"/>
        </w:rPr>
        <w:t xml:space="preserve">  </w:t>
      </w:r>
    </w:p>
    <w:p w14:paraId="3E29CB48" w14:textId="77777777" w:rsidR="00A356F9" w:rsidRPr="005D1900" w:rsidRDefault="00A356F9" w:rsidP="00A356F9">
      <w:pPr>
        <w:rPr>
          <w:szCs w:val="22"/>
          <w:lang w:val="en-US"/>
        </w:rPr>
      </w:pPr>
      <w:r w:rsidRPr="005D1900">
        <w:rPr>
          <w:szCs w:val="22"/>
          <w:lang w:val="en-US"/>
        </w:rPr>
        <w:t>See Scenario #5.</w:t>
      </w:r>
      <w:r>
        <w:rPr>
          <w:szCs w:val="22"/>
          <w:lang w:val="en-US"/>
        </w:rPr>
        <w:t xml:space="preserve">  </w:t>
      </w:r>
    </w:p>
    <w:p w14:paraId="64686252" w14:textId="77777777" w:rsidR="00A356F9" w:rsidRPr="005D1900" w:rsidRDefault="00A356F9" w:rsidP="00A356F9">
      <w:pPr>
        <w:rPr>
          <w:szCs w:val="22"/>
          <w:lang w:val="en-US"/>
        </w:rPr>
      </w:pPr>
      <w:r w:rsidRPr="005D1900">
        <w:rPr>
          <w:b/>
          <w:bCs/>
          <w:szCs w:val="22"/>
          <w:lang w:val="en-US"/>
        </w:rPr>
        <w:t>Scenario #8: A coach insists that an athlete compete, even though the athlete is recovering from injury and is reluctant to do compete.</w:t>
      </w:r>
      <w:r>
        <w:rPr>
          <w:szCs w:val="22"/>
          <w:lang w:val="en-US"/>
        </w:rPr>
        <w:t xml:space="preserve"> </w:t>
      </w:r>
    </w:p>
    <w:p w14:paraId="1390C37A" w14:textId="77777777" w:rsidR="00A356F9" w:rsidRPr="005D1900" w:rsidRDefault="00A356F9" w:rsidP="00A356F9">
      <w:pPr>
        <w:rPr>
          <w:szCs w:val="22"/>
          <w:lang w:val="en-US"/>
        </w:rPr>
      </w:pPr>
      <w:r w:rsidRPr="005D1900">
        <w:rPr>
          <w:szCs w:val="22"/>
          <w:lang w:val="en-US"/>
        </w:rPr>
        <w:t>See Scenario #3. Under child protection law, coaches must also look out for indications that</w:t>
      </w:r>
      <w:r>
        <w:rPr>
          <w:szCs w:val="22"/>
          <w:lang w:val="en-US"/>
        </w:rPr>
        <w:t xml:space="preserve"> </w:t>
      </w:r>
      <w:r w:rsidRPr="005D1900">
        <w:rPr>
          <w:szCs w:val="22"/>
          <w:lang w:val="en-US"/>
        </w:rPr>
        <w:t>there are reasonable grounds to believe that a child may be in need of protection due to a risk of physical injury, as is the case here.</w:t>
      </w:r>
      <w:r>
        <w:rPr>
          <w:szCs w:val="22"/>
          <w:lang w:val="en-US"/>
        </w:rPr>
        <w:t xml:space="preserve">  </w:t>
      </w:r>
    </w:p>
    <w:p w14:paraId="33A7D113" w14:textId="77777777" w:rsidR="00A356F9" w:rsidRPr="005D1900" w:rsidRDefault="00A356F9" w:rsidP="00A356F9">
      <w:pPr>
        <w:rPr>
          <w:szCs w:val="22"/>
          <w:lang w:val="en-US"/>
        </w:rPr>
      </w:pPr>
      <w:r w:rsidRPr="005D1900">
        <w:rPr>
          <w:b/>
          <w:bCs/>
          <w:szCs w:val="22"/>
          <w:lang w:val="en-US"/>
        </w:rPr>
        <w:t>Scenario #9: A coach always arrives late, with coffee in hand, and spends most of the</w:t>
      </w:r>
      <w:r>
        <w:rPr>
          <w:szCs w:val="22"/>
          <w:lang w:val="en-US"/>
        </w:rPr>
        <w:t xml:space="preserve"> </w:t>
      </w:r>
      <w:r w:rsidRPr="005D1900">
        <w:rPr>
          <w:b/>
          <w:bCs/>
          <w:szCs w:val="22"/>
          <w:lang w:val="en-US"/>
        </w:rPr>
        <w:t>practice playing around on his phone.</w:t>
      </w:r>
      <w:r>
        <w:rPr>
          <w:szCs w:val="22"/>
          <w:lang w:val="en-US"/>
        </w:rPr>
        <w:t xml:space="preserve"> </w:t>
      </w:r>
    </w:p>
    <w:p w14:paraId="480C90C1" w14:textId="77777777" w:rsidR="00A356F9" w:rsidRPr="005D1900" w:rsidRDefault="00A356F9" w:rsidP="00A356F9">
      <w:pPr>
        <w:pStyle w:val="Bullet"/>
        <w:rPr>
          <w:lang w:val="en-US"/>
        </w:rPr>
      </w:pPr>
      <w:r w:rsidRPr="005D1900">
        <w:rPr>
          <w:lang w:val="en-US"/>
        </w:rPr>
        <w:t>No applicable legislative authority.</w:t>
      </w:r>
      <w:r>
        <w:rPr>
          <w:lang w:val="en-US"/>
        </w:rPr>
        <w:t xml:space="preserve">  </w:t>
      </w:r>
    </w:p>
    <w:p w14:paraId="251A2790" w14:textId="462D29A1" w:rsidR="00A356F9" w:rsidRPr="005D1900" w:rsidRDefault="00A356F9" w:rsidP="00A356F9">
      <w:pPr>
        <w:rPr>
          <w:szCs w:val="22"/>
          <w:lang w:val="en-US"/>
        </w:rPr>
      </w:pPr>
      <w:r w:rsidRPr="005D1900">
        <w:rPr>
          <w:b/>
          <w:bCs/>
          <w:szCs w:val="22"/>
          <w:lang w:val="en-US"/>
        </w:rPr>
        <w:t>Scenario #10: One of the other coaches has obvious “favourites,” and gives them extra time and attention.</w:t>
      </w:r>
      <w:r>
        <w:rPr>
          <w:szCs w:val="22"/>
          <w:lang w:val="en-US"/>
        </w:rPr>
        <w:t xml:space="preserve"> </w:t>
      </w:r>
    </w:p>
    <w:p w14:paraId="776C84EB" w14:textId="77777777" w:rsidR="00A356F9" w:rsidRPr="005D1900" w:rsidRDefault="00A356F9" w:rsidP="00A356F9">
      <w:pPr>
        <w:pStyle w:val="Bullet"/>
        <w:rPr>
          <w:lang w:val="en-US"/>
        </w:rPr>
      </w:pPr>
      <w:r w:rsidRPr="005D1900">
        <w:rPr>
          <w:lang w:val="en-US"/>
        </w:rPr>
        <w:t>No applicable legislative authority, although treating some people differently than others can ultimately lead to a finding of harassment. See scenario #1.</w:t>
      </w:r>
    </w:p>
    <w:bookmarkEnd w:id="32"/>
    <w:p w14:paraId="193421C3" w14:textId="77777777" w:rsidR="00A356F9" w:rsidRDefault="00A356F9" w:rsidP="00A356F9">
      <w:pPr>
        <w:rPr>
          <w:szCs w:val="22"/>
        </w:rPr>
      </w:pPr>
    </w:p>
    <w:p w14:paraId="1FC02888" w14:textId="77777777" w:rsidR="00895AEC" w:rsidRDefault="00895AEC" w:rsidP="00A356F9">
      <w:pPr>
        <w:sectPr w:rsidR="00895AEC" w:rsidSect="005B558E">
          <w:pgSz w:w="12240" w:h="15840" w:code="1"/>
          <w:pgMar w:top="720" w:right="720" w:bottom="720" w:left="720" w:header="706" w:footer="706" w:gutter="0"/>
          <w:cols w:space="708"/>
          <w:docGrid w:linePitch="360"/>
        </w:sectPr>
      </w:pPr>
    </w:p>
    <w:p w14:paraId="7EB8376C" w14:textId="31A114D2" w:rsidR="0011533D" w:rsidRDefault="00895AEC" w:rsidP="0085208E">
      <w:pPr>
        <w:jc w:val="center"/>
      </w:pPr>
      <w:r>
        <w:rPr>
          <w:noProof/>
          <w:szCs w:val="22"/>
        </w:rPr>
        <w:lastRenderedPageBreak/>
        <w:drawing>
          <wp:inline distT="0" distB="0" distL="0" distR="0" wp14:anchorId="0BA88B31" wp14:editId="5BF0948A">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80"/>
                    <a:stretch>
                      <a:fillRect/>
                    </a:stretch>
                  </pic:blipFill>
                  <pic:spPr>
                    <a:xfrm>
                      <a:off x="0" y="0"/>
                      <a:ext cx="5942324" cy="7690104"/>
                    </a:xfrm>
                    <a:prstGeom prst="rect">
                      <a:avLst/>
                    </a:prstGeom>
                  </pic:spPr>
                </pic:pic>
              </a:graphicData>
            </a:graphic>
          </wp:inline>
        </w:drawing>
      </w:r>
    </w:p>
    <w:p w14:paraId="64D5F66C" w14:textId="77777777" w:rsidR="00D00758" w:rsidRDefault="00D00758" w:rsidP="00F049E2">
      <w:pPr>
        <w:spacing w:before="0" w:after="200" w:line="276" w:lineRule="auto"/>
      </w:pPr>
    </w:p>
    <w:sectPr w:rsidR="00D00758" w:rsidSect="005B558E">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D8AF6" w14:textId="77777777" w:rsidR="00785CB4" w:rsidRDefault="00785CB4" w:rsidP="000A56CC">
      <w:pPr>
        <w:spacing w:before="0"/>
      </w:pPr>
      <w:r>
        <w:separator/>
      </w:r>
    </w:p>
  </w:endnote>
  <w:endnote w:type="continuationSeparator" w:id="0">
    <w:p w14:paraId="2C7B2B35" w14:textId="77777777" w:rsidR="00785CB4" w:rsidRDefault="00785CB4"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48EB" w14:textId="77777777" w:rsidR="00793017" w:rsidRPr="00B81395" w:rsidRDefault="00793017" w:rsidP="00B81395">
    <w:pPr>
      <w:pStyle w:val="FooterevenFE"/>
    </w:pPr>
    <w:r>
      <w:tab/>
    </w:r>
    <w:r>
      <w:fldChar w:fldCharType="begin"/>
    </w:r>
    <w:r>
      <w:instrText xml:space="preserve"> REF Version_number \h </w:instrText>
    </w:r>
    <w:r>
      <w:fldChar w:fldCharType="separate"/>
    </w:r>
    <w:r w:rsidRPr="00EE6947">
      <w:t>Version 1.</w:t>
    </w:r>
    <w:r>
      <w:t>0</w:t>
    </w:r>
    <w:r w:rsidRPr="00EE6947">
      <w:t>, 201</w:t>
    </w:r>
    <w:r>
      <w:t>8</w:t>
    </w:r>
    <w:r w:rsidRPr="00EE6947">
      <w:t xml:space="preserve"> © Coaching Association of Canada and 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D002" w14:textId="77777777" w:rsidR="00793017" w:rsidRDefault="00793017" w:rsidP="0092569D">
    <w:pPr>
      <w:pStyle w:val="FooteroddFE"/>
    </w:pPr>
    <w:r w:rsidRPr="009208A8">
      <w:t xml:space="preserve">Version </w:t>
    </w:r>
    <w:r>
      <w:t>1</w:t>
    </w:r>
    <w:r w:rsidRPr="009208A8">
      <w:t>.</w:t>
    </w:r>
    <w:r>
      <w:t>2,</w:t>
    </w:r>
    <w:r w:rsidRPr="009208A8">
      <w:t xml:space="preserve"> 201</w:t>
    </w:r>
    <w:r>
      <w:t>7</w:t>
    </w:r>
    <w:r w:rsidRPr="009208A8">
      <w:t xml:space="preserve"> © </w:t>
    </w:r>
    <w:r>
      <w:t xml:space="preserve">Coaching Association of Canada and </w:t>
    </w:r>
    <w:r w:rsidRPr="009208A8">
      <w:t>Hockey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0B52" w14:textId="77777777" w:rsidR="00154D67" w:rsidRDefault="00154D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B876" w14:textId="6B8A5856" w:rsidR="00793017" w:rsidRDefault="00793017" w:rsidP="00E013AE">
    <w:pPr>
      <w:pStyle w:val="FooterevenFE"/>
    </w:pPr>
    <w:r w:rsidRPr="00531B93">
      <w:t xml:space="preserve">Page </w:t>
    </w:r>
    <w:r>
      <w:fldChar w:fldCharType="begin"/>
    </w:r>
    <w:r>
      <w:instrText xml:space="preserve"> PAGE   \* MERGEFORMAT </w:instrText>
    </w:r>
    <w:r>
      <w:fldChar w:fldCharType="separate"/>
    </w:r>
    <w:r>
      <w:rPr>
        <w:noProof/>
      </w:rPr>
      <w:t>4</w:t>
    </w:r>
    <w:r>
      <w:rPr>
        <w:noProof/>
      </w:rPr>
      <w:fldChar w:fldCharType="end"/>
    </w:r>
    <w:r w:rsidRPr="00531B93">
      <w:tab/>
    </w:r>
    <w:bookmarkStart w:id="2" w:name="Version_number"/>
    <w:r w:rsidRPr="00EE6947">
      <w:t>Version 1.</w:t>
    </w:r>
    <w:r>
      <w:t>0</w:t>
    </w:r>
    <w:r w:rsidRPr="00EE6947">
      <w:t>, 20</w:t>
    </w:r>
    <w:r>
      <w:t>2</w:t>
    </w:r>
    <w:r w:rsidR="00154D67">
      <w:t>2</w:t>
    </w:r>
    <w:r w:rsidRPr="00EE6947">
      <w:t xml:space="preserve"> © Coaching Association of Canada and Hockey Canada</w:t>
    </w:r>
    <w:bookmarkEnd w:id="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E10F" w14:textId="522EC827" w:rsidR="00793017" w:rsidRDefault="00793017" w:rsidP="00E013AE">
    <w:pPr>
      <w:pStyle w:val="FooteroddFE"/>
    </w:pPr>
    <w:r>
      <w:fldChar w:fldCharType="begin"/>
    </w:r>
    <w:r>
      <w:instrText xml:space="preserve"> REF Version_number \h </w:instrText>
    </w:r>
    <w:r>
      <w:fldChar w:fldCharType="separate"/>
    </w:r>
    <w:r w:rsidRPr="00EE6947">
      <w:t>Version 1.</w:t>
    </w:r>
    <w:r>
      <w:t>0</w:t>
    </w:r>
    <w:r w:rsidRPr="00EE6947">
      <w:t>, 20</w:t>
    </w:r>
    <w:r>
      <w:t>2</w:t>
    </w:r>
    <w:r w:rsidR="00154D67">
      <w:t>2</w:t>
    </w:r>
    <w:r w:rsidRPr="00EE6947">
      <w:t xml:space="preserve"> © Coaching Association of Canada and Hockey Canada</w:t>
    </w:r>
    <w:r>
      <w:fldChar w:fldCharType="end"/>
    </w:r>
    <w:r>
      <w:tab/>
      <w:t xml:space="preserve">Page </w:t>
    </w: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24D1" w14:textId="77777777" w:rsidR="00785CB4" w:rsidRDefault="00785CB4" w:rsidP="000A56CC">
      <w:pPr>
        <w:spacing w:before="0"/>
      </w:pPr>
      <w:r>
        <w:separator/>
      </w:r>
    </w:p>
  </w:footnote>
  <w:footnote w:type="continuationSeparator" w:id="0">
    <w:p w14:paraId="64F75C5A" w14:textId="77777777" w:rsidR="00785CB4" w:rsidRDefault="00785CB4" w:rsidP="000A56CC">
      <w:pPr>
        <w:spacing w:before="0"/>
      </w:pPr>
      <w:r>
        <w:continuationSeparator/>
      </w:r>
    </w:p>
  </w:footnote>
  <w:footnote w:id="1">
    <w:p w14:paraId="6CEC71A4" w14:textId="77777777" w:rsidR="00793017" w:rsidRPr="001C0973" w:rsidRDefault="00793017" w:rsidP="005D65A3">
      <w:pPr>
        <w:pStyle w:val="FootnoteText"/>
        <w:rPr>
          <w:lang w:val="en-US"/>
        </w:rPr>
      </w:pPr>
      <w:r>
        <w:rPr>
          <w:rStyle w:val="FootnoteReference"/>
        </w:rPr>
        <w:footnoteRef/>
      </w:r>
      <w:r>
        <w:t xml:space="preserve"> Malloy, D. C., Ross, S., &amp; Zakus, D. H. </w:t>
      </w:r>
      <w:r w:rsidRPr="001C0973">
        <w:rPr>
          <w:i/>
          <w:iCs/>
        </w:rPr>
        <w:t>Sport Ethics: Concepts and Cases in Sport and Recreation</w:t>
      </w:r>
      <w:r>
        <w:t>. Thompson Educational Publishing. 2000. ISBN 155077107.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CB72" w14:textId="77777777" w:rsidR="00793017" w:rsidRPr="004B7E8B" w:rsidRDefault="00793017" w:rsidP="004B7E8B">
    <w:pPr>
      <w:pStyle w:val="HeaderoddFE"/>
    </w:pPr>
    <w:r w:rsidRPr="00531B93">
      <w:t xml:space="preserve">Hockey Canada HP1 </w:t>
    </w:r>
    <w:r>
      <w:t>Make Ethical Decisions: Coach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0693" w14:textId="77777777" w:rsidR="00793017" w:rsidRDefault="00793017" w:rsidP="0092569D">
    <w:pPr>
      <w:pStyle w:val="HeaderoddFE"/>
    </w:pPr>
    <w:r w:rsidRPr="00531B93">
      <w:t xml:space="preserve">Hockey Canada HP1 </w:t>
    </w:r>
    <w:r>
      <w:t>Make Ethical Decisions: Coach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BC04" w14:textId="77777777" w:rsidR="00154D67" w:rsidRDefault="00154D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9DDF" w14:textId="14CE67C0" w:rsidR="00793017" w:rsidRPr="004B7E8B" w:rsidRDefault="00793017" w:rsidP="00F434E0">
    <w:pPr>
      <w:pStyle w:val="HeaderevenFE"/>
    </w:pPr>
    <w:bookmarkStart w:id="1" w:name="Doc_name"/>
    <w:r>
      <w:t>Hockey Canada Make Ethical Decisions: Coach Workbook</w:t>
    </w:r>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A5C3" w14:textId="50216949" w:rsidR="00793017" w:rsidRDefault="00785CB4">
    <w:pPr>
      <w:pStyle w:val="HeaderoddFE"/>
    </w:pPr>
    <w:r>
      <w:fldChar w:fldCharType="begin"/>
    </w:r>
    <w:r>
      <w:instrText xml:space="preserve"> REF  Doc_name  \* MERGEFO</w:instrText>
    </w:r>
    <w:r>
      <w:instrText xml:space="preserve">RMAT </w:instrText>
    </w:r>
    <w:r>
      <w:fldChar w:fldCharType="separate"/>
    </w:r>
    <w:r w:rsidR="00793017">
      <w:t>Hockey Canada Make Ethical Decisions: Coach Workbook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083A3AD2"/>
    <w:multiLevelType w:val="hybridMultilevel"/>
    <w:tmpl w:val="88FC8DB8"/>
    <w:lvl w:ilvl="0" w:tplc="6E784AC6">
      <w:start w:val="1"/>
      <w:numFmt w:val="decimal"/>
      <w:pStyle w:val="List2"/>
      <w:lvlText w:val="%1."/>
      <w:lvlJc w:val="left"/>
      <w:pPr>
        <w:tabs>
          <w:tab w:val="num" w:pos="1080"/>
        </w:tabs>
        <w:ind w:left="1080" w:hanging="360"/>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95758C"/>
    <w:multiLevelType w:val="hybridMultilevel"/>
    <w:tmpl w:val="36EED8A4"/>
    <w:lvl w:ilvl="0" w:tplc="FE000384">
      <w:start w:val="1"/>
      <w:numFmt w:val="decimal"/>
      <w:pStyle w:val="TableNumber"/>
      <w:lvlText w:val="%1."/>
      <w:lvlJc w:val="left"/>
      <w:pPr>
        <w:tabs>
          <w:tab w:val="num" w:pos="504"/>
        </w:tabs>
        <w:ind w:left="504" w:hanging="504"/>
      </w:pPr>
      <w:rPr>
        <w:rFonts w:ascii="Arial" w:hAnsi="Aria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94548"/>
    <w:multiLevelType w:val="multilevel"/>
    <w:tmpl w:val="7B54E70C"/>
    <w:styleLink w:val="PortfolioHeadings"/>
    <w:lvl w:ilvl="0">
      <w:start w:val="1"/>
      <w:numFmt w:val="decimal"/>
      <w:lvlText w:val="%1"/>
      <w:lvlJc w:val="left"/>
      <w:pPr>
        <w:ind w:left="0" w:firstLine="0"/>
      </w:pPr>
      <w:rPr>
        <w:rFonts w:ascii="Calibri" w:hAnsi="Calibri" w:hint="default"/>
      </w:rPr>
    </w:lvl>
    <w:lvl w:ilvl="1">
      <w:start w:val="1"/>
      <w:numFmt w:val="decimal"/>
      <w:lvlText w:val="%1.%2"/>
      <w:lvlJc w:val="left"/>
      <w:pPr>
        <w:ind w:left="0" w:firstLine="0"/>
      </w:pPr>
      <w:rPr>
        <w:rFonts w:ascii="Calibri" w:hAnsi="Calibri" w:hint="default"/>
      </w:rPr>
    </w:lvl>
    <w:lvl w:ilvl="2">
      <w:start w:val="1"/>
      <w:numFmt w:val="decimal"/>
      <w:lvlText w:val="%1.%2.%3"/>
      <w:lvlJc w:val="left"/>
      <w:pPr>
        <w:ind w:left="2520" w:firstLine="0"/>
      </w:pPr>
      <w:rPr>
        <w:rFonts w:ascii="Calibri" w:hAnsi="Calibri" w:hint="default"/>
      </w:rPr>
    </w:lvl>
    <w:lvl w:ilvl="3">
      <w:start w:val="1"/>
      <w:numFmt w:val="decimal"/>
      <w:lvlText w:val="%1.%2.%3.%4"/>
      <w:lvlJc w:val="left"/>
      <w:pPr>
        <w:ind w:left="0" w:firstLine="0"/>
      </w:pPr>
      <w:rPr>
        <w:rFonts w:ascii="Calibri" w:hAnsi="Calibri" w:hint="default"/>
      </w:rPr>
    </w:lvl>
    <w:lvl w:ilvl="4">
      <w:start w:val="1"/>
      <w:numFmt w:val="decimal"/>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4" w15:restartNumberingAfterBreak="0">
    <w:nsid w:val="18547AF1"/>
    <w:multiLevelType w:val="hybridMultilevel"/>
    <w:tmpl w:val="1BA03CDA"/>
    <w:lvl w:ilvl="0" w:tplc="4208A3C4">
      <w:start w:val="1"/>
      <w:numFmt w:val="bullet"/>
      <w:pStyle w:val="Tabklebulletnoindentindent"/>
      <w:lvlText w:val=""/>
      <w:lvlJc w:val="left"/>
      <w:pPr>
        <w:ind w:left="1008"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15"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6" w15:restartNumberingAfterBreak="0">
    <w:nsid w:val="1B5D6CDC"/>
    <w:multiLevelType w:val="hybridMultilevel"/>
    <w:tmpl w:val="1C3CB06C"/>
    <w:lvl w:ilvl="0" w:tplc="3C0014FC">
      <w:start w:val="1"/>
      <w:numFmt w:val="bullet"/>
      <w:lvlText w:val=""/>
      <w:lvlJc w:val="left"/>
      <w:pPr>
        <w:tabs>
          <w:tab w:val="num" w:pos="288"/>
        </w:tabs>
        <w:ind w:left="288" w:hanging="216"/>
      </w:pPr>
      <w:rPr>
        <w:rFonts w:ascii="Wingdings" w:hAnsi="Wingdings" w:cs="Wingdings" w:hint="default"/>
        <w:sz w:val="16"/>
        <w:szCs w:val="16"/>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CE47B83"/>
    <w:multiLevelType w:val="hybridMultilevel"/>
    <w:tmpl w:val="E466C328"/>
    <w:lvl w:ilvl="0" w:tplc="10090003">
      <w:start w:val="1"/>
      <w:numFmt w:val="bullet"/>
      <w:pStyle w:val="Tablebulletnoindent"/>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50C752B"/>
    <w:multiLevelType w:val="hybridMultilevel"/>
    <w:tmpl w:val="626088C8"/>
    <w:lvl w:ilvl="0" w:tplc="E3E6AD56">
      <w:start w:val="1"/>
      <w:numFmt w:val="bullet"/>
      <w:pStyle w:val="Tablebulletcheckmark"/>
      <w:lvlText w:val=""/>
      <w:lvlJc w:val="left"/>
      <w:pPr>
        <w:tabs>
          <w:tab w:val="num" w:pos="216"/>
        </w:tabs>
        <w:ind w:left="216" w:hanging="216"/>
      </w:pPr>
      <w:rPr>
        <w:rFonts w:ascii="Wingdings" w:hAnsi="Wingdings" w:hint="default"/>
      </w:rPr>
    </w:lvl>
    <w:lvl w:ilvl="1" w:tplc="4ABEC7AE" w:tentative="1">
      <w:start w:val="1"/>
      <w:numFmt w:val="bullet"/>
      <w:lvlText w:val="o"/>
      <w:lvlJc w:val="left"/>
      <w:pPr>
        <w:tabs>
          <w:tab w:val="num" w:pos="1080"/>
        </w:tabs>
        <w:ind w:left="1080" w:hanging="360"/>
      </w:pPr>
      <w:rPr>
        <w:rFonts w:ascii="Courier New" w:hAnsi="Courier New" w:hint="default"/>
      </w:rPr>
    </w:lvl>
    <w:lvl w:ilvl="2" w:tplc="F418BC4C" w:tentative="1">
      <w:start w:val="1"/>
      <w:numFmt w:val="bullet"/>
      <w:lvlText w:val=""/>
      <w:lvlJc w:val="left"/>
      <w:pPr>
        <w:tabs>
          <w:tab w:val="num" w:pos="1800"/>
        </w:tabs>
        <w:ind w:left="1800" w:hanging="360"/>
      </w:pPr>
      <w:rPr>
        <w:rFonts w:ascii="Wingdings" w:hAnsi="Wingdings" w:hint="default"/>
      </w:rPr>
    </w:lvl>
    <w:lvl w:ilvl="3" w:tplc="5958002A" w:tentative="1">
      <w:start w:val="1"/>
      <w:numFmt w:val="bullet"/>
      <w:lvlText w:val=""/>
      <w:lvlJc w:val="left"/>
      <w:pPr>
        <w:tabs>
          <w:tab w:val="num" w:pos="2520"/>
        </w:tabs>
        <w:ind w:left="2520" w:hanging="360"/>
      </w:pPr>
      <w:rPr>
        <w:rFonts w:ascii="Symbol" w:hAnsi="Symbol" w:hint="default"/>
      </w:rPr>
    </w:lvl>
    <w:lvl w:ilvl="4" w:tplc="AF86509A" w:tentative="1">
      <w:start w:val="1"/>
      <w:numFmt w:val="bullet"/>
      <w:lvlText w:val="o"/>
      <w:lvlJc w:val="left"/>
      <w:pPr>
        <w:tabs>
          <w:tab w:val="num" w:pos="3240"/>
        </w:tabs>
        <w:ind w:left="3240" w:hanging="360"/>
      </w:pPr>
      <w:rPr>
        <w:rFonts w:ascii="Courier New" w:hAnsi="Courier New" w:hint="default"/>
      </w:rPr>
    </w:lvl>
    <w:lvl w:ilvl="5" w:tplc="9D0ED16E" w:tentative="1">
      <w:start w:val="1"/>
      <w:numFmt w:val="bullet"/>
      <w:lvlText w:val=""/>
      <w:lvlJc w:val="left"/>
      <w:pPr>
        <w:tabs>
          <w:tab w:val="num" w:pos="3960"/>
        </w:tabs>
        <w:ind w:left="3960" w:hanging="360"/>
      </w:pPr>
      <w:rPr>
        <w:rFonts w:ascii="Wingdings" w:hAnsi="Wingdings" w:hint="default"/>
      </w:rPr>
    </w:lvl>
    <w:lvl w:ilvl="6" w:tplc="27203C82" w:tentative="1">
      <w:start w:val="1"/>
      <w:numFmt w:val="bullet"/>
      <w:lvlText w:val=""/>
      <w:lvlJc w:val="left"/>
      <w:pPr>
        <w:tabs>
          <w:tab w:val="num" w:pos="4680"/>
        </w:tabs>
        <w:ind w:left="4680" w:hanging="360"/>
      </w:pPr>
      <w:rPr>
        <w:rFonts w:ascii="Symbol" w:hAnsi="Symbol" w:hint="default"/>
      </w:rPr>
    </w:lvl>
    <w:lvl w:ilvl="7" w:tplc="BC7EA1BC" w:tentative="1">
      <w:start w:val="1"/>
      <w:numFmt w:val="bullet"/>
      <w:lvlText w:val="o"/>
      <w:lvlJc w:val="left"/>
      <w:pPr>
        <w:tabs>
          <w:tab w:val="num" w:pos="5400"/>
        </w:tabs>
        <w:ind w:left="5400" w:hanging="360"/>
      </w:pPr>
      <w:rPr>
        <w:rFonts w:ascii="Courier New" w:hAnsi="Courier New" w:hint="default"/>
      </w:rPr>
    </w:lvl>
    <w:lvl w:ilvl="8" w:tplc="1CB48F7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5EB5BAB"/>
    <w:multiLevelType w:val="hybridMultilevel"/>
    <w:tmpl w:val="3A78A116"/>
    <w:lvl w:ilvl="0" w:tplc="10090001">
      <w:start w:val="1"/>
      <w:numFmt w:val="bullet"/>
      <w:pStyle w:val="Bulletindent"/>
      <w:lvlText w:val=""/>
      <w:lvlJc w:val="left"/>
      <w:pPr>
        <w:ind w:left="1440" w:hanging="360"/>
      </w:pPr>
      <w:rPr>
        <w:rFonts w:ascii="Wingdings" w:hAnsi="Wingdings" w:cs="Wingdings" w:hint="default"/>
        <w:color w:val="A6A6A6" w:themeColor="background1" w:themeShade="A6"/>
        <w:sz w:val="24"/>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28063B89"/>
    <w:multiLevelType w:val="hybridMultilevel"/>
    <w:tmpl w:val="995ABAC6"/>
    <w:lvl w:ilvl="0" w:tplc="AC0A7ED0">
      <w:start w:val="1"/>
      <w:numFmt w:val="bullet"/>
      <w:pStyle w:val="TablebulletF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674E30"/>
    <w:multiLevelType w:val="hybridMultilevel"/>
    <w:tmpl w:val="A664F30A"/>
    <w:lvl w:ilvl="0" w:tplc="1009000F">
      <w:start w:val="1"/>
      <w:numFmt w:val="bullet"/>
      <w:pStyle w:val="Bullet"/>
      <w:lvlText w:val=""/>
      <w:lvlJc w:val="left"/>
      <w:pPr>
        <w:ind w:left="720" w:hanging="360"/>
      </w:pPr>
      <w:rPr>
        <w:rFonts w:ascii="Wingdings" w:hAnsi="Wingdings" w:hint="default"/>
        <w:color w:val="A6A6A6" w:themeColor="background1" w:themeShade="A6"/>
        <w:sz w:val="22"/>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4" w15:restartNumberingAfterBreak="0">
    <w:nsid w:val="33D64D36"/>
    <w:multiLevelType w:val="hybridMultilevel"/>
    <w:tmpl w:val="80CA6D90"/>
    <w:lvl w:ilvl="0" w:tplc="10090001">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36B90DA5"/>
    <w:multiLevelType w:val="hybridMultilevel"/>
    <w:tmpl w:val="FD809F12"/>
    <w:lvl w:ilvl="0" w:tplc="3C0014FC">
      <w:start w:val="1"/>
      <w:numFmt w:val="bullet"/>
      <w:pStyle w:val="BulletTextEntry"/>
      <w:lvlText w:val=""/>
      <w:lvlJc w:val="left"/>
      <w:pPr>
        <w:tabs>
          <w:tab w:val="num" w:pos="360"/>
        </w:tabs>
        <w:ind w:left="360" w:hanging="360"/>
      </w:pPr>
      <w:rPr>
        <w:rFonts w:ascii="Wingdings" w:hAnsi="Wingdings" w:cs="Wingdings"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B667B75"/>
    <w:multiLevelType w:val="hybridMultilevel"/>
    <w:tmpl w:val="9CC476DE"/>
    <w:lvl w:ilvl="0" w:tplc="EFCC204A">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rPr>
        <w:rFonts w:hint="default"/>
        <w:sz w:val="16"/>
      </w:rPr>
    </w:lvl>
    <w:lvl w:ilvl="2" w:tplc="E800FAEA">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276026"/>
    <w:multiLevelType w:val="hybridMultilevel"/>
    <w:tmpl w:val="5184BA8A"/>
    <w:lvl w:ilvl="0" w:tplc="AB9029BC">
      <w:start w:val="1"/>
      <w:numFmt w:val="bullet"/>
      <w:pStyle w:val="Tablebulletsmall"/>
      <w:lvlText w:val=""/>
      <w:lvlJc w:val="left"/>
      <w:pPr>
        <w:tabs>
          <w:tab w:val="num" w:pos="216"/>
        </w:tabs>
        <w:ind w:left="0" w:firstLine="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42E6207"/>
    <w:multiLevelType w:val="hybridMultilevel"/>
    <w:tmpl w:val="1FFEA5A8"/>
    <w:lvl w:ilvl="0" w:tplc="1009000F">
      <w:start w:val="1"/>
      <w:numFmt w:val="bullet"/>
      <w:pStyle w:val="Tablebulletindent"/>
      <w:lvlText w:val=""/>
      <w:lvlJc w:val="left"/>
      <w:pPr>
        <w:ind w:left="720" w:hanging="360"/>
      </w:pPr>
      <w:rPr>
        <w:rFonts w:ascii="Symbol" w:hAnsi="Symbol" w:hint="default"/>
        <w:sz w:val="20"/>
        <w:szCs w:val="16"/>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30" w15:restartNumberingAfterBreak="0">
    <w:nsid w:val="461267FD"/>
    <w:multiLevelType w:val="hybridMultilevel"/>
    <w:tmpl w:val="D0723AD8"/>
    <w:lvl w:ilvl="0" w:tplc="10090001">
      <w:start w:val="1"/>
      <w:numFmt w:val="decimal"/>
      <w:pStyle w:val="Sectionheading"/>
      <w:lvlText w:val="%1)"/>
      <w:lvlJc w:val="left"/>
      <w:pPr>
        <w:ind w:left="720" w:hanging="360"/>
      </w:pPr>
    </w:lvl>
    <w:lvl w:ilvl="1" w:tplc="10090003">
      <w:start w:val="1"/>
      <w:numFmt w:val="decimal"/>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31"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start w:val="1"/>
      <w:numFmt w:val="bullet"/>
      <w:lvlText w:val="o"/>
      <w:lvlJc w:val="left"/>
      <w:pPr>
        <w:ind w:left="1872" w:hanging="360"/>
      </w:pPr>
      <w:rPr>
        <w:rFonts w:ascii="Courier New" w:hAnsi="Courier New" w:cs="Courier New" w:hint="default"/>
      </w:rPr>
    </w:lvl>
    <w:lvl w:ilvl="2" w:tplc="10090005">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33"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B21717"/>
    <w:multiLevelType w:val="hybridMultilevel"/>
    <w:tmpl w:val="F0BA9D80"/>
    <w:lvl w:ilvl="0" w:tplc="4118BCF0">
      <w:start w:val="1"/>
      <w:numFmt w:val="bullet"/>
      <w:pStyle w:val="Tablebulletnoindentdouble"/>
      <w:lvlText w:val=""/>
      <w:lvlJc w:val="left"/>
      <w:pPr>
        <w:ind w:left="1008"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35"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13A1589"/>
    <w:multiLevelType w:val="hybridMultilevel"/>
    <w:tmpl w:val="AE8A967E"/>
    <w:lvl w:ilvl="0" w:tplc="9C028620">
      <w:start w:val="1"/>
      <w:numFmt w:val="bullet"/>
      <w:pStyle w:val="TablebulletFEnoindent"/>
      <w:lvlText w:val=""/>
      <w:lvlJc w:val="left"/>
      <w:pPr>
        <w:ind w:left="720" w:hanging="360"/>
      </w:pPr>
      <w:rPr>
        <w:rFonts w:ascii="Wingdings" w:hAnsi="Wingdings" w:hint="default"/>
        <w:color w:val="A6A6A6" w:themeColor="background1" w:themeShade="A6"/>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3DC1EE6"/>
    <w:multiLevelType w:val="hybridMultilevel"/>
    <w:tmpl w:val="42367894"/>
    <w:lvl w:ilvl="0" w:tplc="9C028620">
      <w:start w:val="1"/>
      <w:numFmt w:val="bullet"/>
      <w:pStyle w:val="Tablebulletsmallerwithsmallerindent"/>
      <w:lvlText w:val=""/>
      <w:lvlJc w:val="left"/>
      <w:pPr>
        <w:ind w:left="720" w:hanging="360"/>
      </w:pPr>
      <w:rPr>
        <w:rFonts w:ascii="Wingdings" w:hAnsi="Wingdings" w:hint="default"/>
        <w:b/>
        <w:i w:val="0"/>
        <w:sz w:val="18"/>
      </w:r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38" w15:restartNumberingAfterBreak="0">
    <w:nsid w:val="741F1326"/>
    <w:multiLevelType w:val="hybridMultilevel"/>
    <w:tmpl w:val="42E6DE18"/>
    <w:lvl w:ilvl="0" w:tplc="9C028620">
      <w:start w:val="1"/>
      <w:numFmt w:val="bullet"/>
      <w:pStyle w:val="Bulletdoubleindent"/>
      <w:lvlText w:val=""/>
      <w:lvlJc w:val="left"/>
      <w:pPr>
        <w:ind w:left="1440" w:hanging="360"/>
      </w:pPr>
      <w:rPr>
        <w:rFonts w:ascii="Wingdings" w:hAnsi="Wingdings" w:cs="Wingdings" w:hint="default"/>
        <w:sz w:val="24"/>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984117519">
    <w:abstractNumId w:val="28"/>
  </w:num>
  <w:num w:numId="2" w16cid:durableId="336690314">
    <w:abstractNumId w:val="10"/>
  </w:num>
  <w:num w:numId="3" w16cid:durableId="1836147106">
    <w:abstractNumId w:val="19"/>
  </w:num>
  <w:num w:numId="4" w16cid:durableId="220672837">
    <w:abstractNumId w:val="24"/>
  </w:num>
  <w:num w:numId="5" w16cid:durableId="1007755601">
    <w:abstractNumId w:val="9"/>
  </w:num>
  <w:num w:numId="6" w16cid:durableId="3751875">
    <w:abstractNumId w:val="7"/>
  </w:num>
  <w:num w:numId="7" w16cid:durableId="859776900">
    <w:abstractNumId w:val="6"/>
  </w:num>
  <w:num w:numId="8" w16cid:durableId="931007995">
    <w:abstractNumId w:val="5"/>
  </w:num>
  <w:num w:numId="9" w16cid:durableId="335504528">
    <w:abstractNumId w:val="4"/>
  </w:num>
  <w:num w:numId="10" w16cid:durableId="1764298618">
    <w:abstractNumId w:val="8"/>
  </w:num>
  <w:num w:numId="11" w16cid:durableId="351808825">
    <w:abstractNumId w:val="3"/>
  </w:num>
  <w:num w:numId="12" w16cid:durableId="753819224">
    <w:abstractNumId w:val="2"/>
  </w:num>
  <w:num w:numId="13" w16cid:durableId="1293681206">
    <w:abstractNumId w:val="1"/>
  </w:num>
  <w:num w:numId="14" w16cid:durableId="934050410">
    <w:abstractNumId w:val="0"/>
  </w:num>
  <w:num w:numId="15" w16cid:durableId="1846548730">
    <w:abstractNumId w:val="13"/>
  </w:num>
  <w:num w:numId="16" w16cid:durableId="1345866105">
    <w:abstractNumId w:val="18"/>
  </w:num>
  <w:num w:numId="17" w16cid:durableId="1525904928">
    <w:abstractNumId w:val="33"/>
  </w:num>
  <w:num w:numId="18" w16cid:durableId="1117993584">
    <w:abstractNumId w:val="15"/>
  </w:num>
  <w:num w:numId="19" w16cid:durableId="799613589">
    <w:abstractNumId w:val="35"/>
  </w:num>
  <w:num w:numId="20" w16cid:durableId="1750270353">
    <w:abstractNumId w:val="30"/>
  </w:num>
  <w:num w:numId="21" w16cid:durableId="1021856259">
    <w:abstractNumId w:val="26"/>
  </w:num>
  <w:num w:numId="22" w16cid:durableId="1052386895">
    <w:abstractNumId w:val="16"/>
  </w:num>
  <w:num w:numId="23" w16cid:durableId="1965959389">
    <w:abstractNumId w:val="28"/>
  </w:num>
  <w:num w:numId="24" w16cid:durableId="2126465508">
    <w:abstractNumId w:val="38"/>
  </w:num>
  <w:num w:numId="25" w16cid:durableId="1656490712">
    <w:abstractNumId w:val="21"/>
  </w:num>
  <w:num w:numId="26" w16cid:durableId="817109012">
    <w:abstractNumId w:val="32"/>
  </w:num>
  <w:num w:numId="27" w16cid:durableId="1155219041">
    <w:abstractNumId w:val="23"/>
  </w:num>
  <w:num w:numId="28" w16cid:durableId="1992901018">
    <w:abstractNumId w:val="25"/>
  </w:num>
  <w:num w:numId="29" w16cid:durableId="1739088147">
    <w:abstractNumId w:val="31"/>
  </w:num>
  <w:num w:numId="30" w16cid:durableId="887030198">
    <w:abstractNumId w:val="11"/>
  </w:num>
  <w:num w:numId="31" w16cid:durableId="421801080">
    <w:abstractNumId w:val="14"/>
  </w:num>
  <w:num w:numId="32" w16cid:durableId="1481070534">
    <w:abstractNumId w:val="20"/>
  </w:num>
  <w:num w:numId="33" w16cid:durableId="686712340">
    <w:abstractNumId w:val="22"/>
  </w:num>
  <w:num w:numId="34" w16cid:durableId="1038436730">
    <w:abstractNumId w:val="36"/>
  </w:num>
  <w:num w:numId="35" w16cid:durableId="252903822">
    <w:abstractNumId w:val="29"/>
  </w:num>
  <w:num w:numId="36" w16cid:durableId="479081105">
    <w:abstractNumId w:val="33"/>
  </w:num>
  <w:num w:numId="37" w16cid:durableId="1462571526">
    <w:abstractNumId w:val="34"/>
  </w:num>
  <w:num w:numId="38" w16cid:durableId="938876774">
    <w:abstractNumId w:val="27"/>
  </w:num>
  <w:num w:numId="39" w16cid:durableId="792090187">
    <w:abstractNumId w:val="17"/>
  </w:num>
  <w:num w:numId="40" w16cid:durableId="1363245464">
    <w:abstractNumId w:val="37"/>
  </w:num>
  <w:num w:numId="41" w16cid:durableId="341981459">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CE"/>
    <w:rsid w:val="00001050"/>
    <w:rsid w:val="00002707"/>
    <w:rsid w:val="00010C3A"/>
    <w:rsid w:val="00014987"/>
    <w:rsid w:val="00015D3C"/>
    <w:rsid w:val="00024AC7"/>
    <w:rsid w:val="0002794D"/>
    <w:rsid w:val="00031DB6"/>
    <w:rsid w:val="000359FF"/>
    <w:rsid w:val="00037CA1"/>
    <w:rsid w:val="0006797B"/>
    <w:rsid w:val="00071E03"/>
    <w:rsid w:val="00077B1D"/>
    <w:rsid w:val="000841DF"/>
    <w:rsid w:val="0009131C"/>
    <w:rsid w:val="00095115"/>
    <w:rsid w:val="000954E1"/>
    <w:rsid w:val="000A56CC"/>
    <w:rsid w:val="000B6CEA"/>
    <w:rsid w:val="000C0AB7"/>
    <w:rsid w:val="000D0EF6"/>
    <w:rsid w:val="000D100F"/>
    <w:rsid w:val="000D25FA"/>
    <w:rsid w:val="000D6981"/>
    <w:rsid w:val="000E1629"/>
    <w:rsid w:val="000F1EE0"/>
    <w:rsid w:val="000F4FAF"/>
    <w:rsid w:val="00102128"/>
    <w:rsid w:val="001061CC"/>
    <w:rsid w:val="00106EDC"/>
    <w:rsid w:val="001078C8"/>
    <w:rsid w:val="00107D36"/>
    <w:rsid w:val="00111050"/>
    <w:rsid w:val="001134DD"/>
    <w:rsid w:val="0011533D"/>
    <w:rsid w:val="00115362"/>
    <w:rsid w:val="00120FA0"/>
    <w:rsid w:val="001229C0"/>
    <w:rsid w:val="00131EBB"/>
    <w:rsid w:val="00132DDE"/>
    <w:rsid w:val="0014767C"/>
    <w:rsid w:val="00154D67"/>
    <w:rsid w:val="00181A7D"/>
    <w:rsid w:val="00182EC3"/>
    <w:rsid w:val="001928C3"/>
    <w:rsid w:val="00193DFC"/>
    <w:rsid w:val="00196FCB"/>
    <w:rsid w:val="001A0B07"/>
    <w:rsid w:val="001A311D"/>
    <w:rsid w:val="001A7601"/>
    <w:rsid w:val="001C4840"/>
    <w:rsid w:val="001C5990"/>
    <w:rsid w:val="001D4439"/>
    <w:rsid w:val="001E2468"/>
    <w:rsid w:val="001E61C5"/>
    <w:rsid w:val="001E7CFA"/>
    <w:rsid w:val="00201575"/>
    <w:rsid w:val="00202628"/>
    <w:rsid w:val="00202B9A"/>
    <w:rsid w:val="00202C00"/>
    <w:rsid w:val="00207FEB"/>
    <w:rsid w:val="00211406"/>
    <w:rsid w:val="00213333"/>
    <w:rsid w:val="0021684A"/>
    <w:rsid w:val="002177B3"/>
    <w:rsid w:val="00220E2E"/>
    <w:rsid w:val="00224B2C"/>
    <w:rsid w:val="00226CBF"/>
    <w:rsid w:val="00230601"/>
    <w:rsid w:val="00231CB4"/>
    <w:rsid w:val="00235CE9"/>
    <w:rsid w:val="00235D51"/>
    <w:rsid w:val="00236CA0"/>
    <w:rsid w:val="00240496"/>
    <w:rsid w:val="00252D0A"/>
    <w:rsid w:val="0025615A"/>
    <w:rsid w:val="00256B2F"/>
    <w:rsid w:val="00267DEF"/>
    <w:rsid w:val="00277CFA"/>
    <w:rsid w:val="00280DDA"/>
    <w:rsid w:val="00285D4B"/>
    <w:rsid w:val="002865A7"/>
    <w:rsid w:val="002915A3"/>
    <w:rsid w:val="00293355"/>
    <w:rsid w:val="002A005A"/>
    <w:rsid w:val="002A626B"/>
    <w:rsid w:val="002B1B11"/>
    <w:rsid w:val="002B4BF7"/>
    <w:rsid w:val="002B7A69"/>
    <w:rsid w:val="002C19FF"/>
    <w:rsid w:val="002C48CE"/>
    <w:rsid w:val="002D1B66"/>
    <w:rsid w:val="002D50EA"/>
    <w:rsid w:val="002D5B45"/>
    <w:rsid w:val="002E6424"/>
    <w:rsid w:val="002F312D"/>
    <w:rsid w:val="00311020"/>
    <w:rsid w:val="00317A5C"/>
    <w:rsid w:val="00317CC8"/>
    <w:rsid w:val="0032176A"/>
    <w:rsid w:val="00321AE7"/>
    <w:rsid w:val="00326D3C"/>
    <w:rsid w:val="00330557"/>
    <w:rsid w:val="00331799"/>
    <w:rsid w:val="00340FFB"/>
    <w:rsid w:val="00344917"/>
    <w:rsid w:val="00344CF2"/>
    <w:rsid w:val="00345989"/>
    <w:rsid w:val="003512CE"/>
    <w:rsid w:val="003553F6"/>
    <w:rsid w:val="0037043D"/>
    <w:rsid w:val="00373D0B"/>
    <w:rsid w:val="003749AB"/>
    <w:rsid w:val="00387E90"/>
    <w:rsid w:val="003A3798"/>
    <w:rsid w:val="003A381B"/>
    <w:rsid w:val="003A48CF"/>
    <w:rsid w:val="003B00BE"/>
    <w:rsid w:val="003C14F5"/>
    <w:rsid w:val="003C7280"/>
    <w:rsid w:val="003E2CAF"/>
    <w:rsid w:val="003E4AF9"/>
    <w:rsid w:val="003F2A8F"/>
    <w:rsid w:val="003F3D3D"/>
    <w:rsid w:val="003F742F"/>
    <w:rsid w:val="003F7BD8"/>
    <w:rsid w:val="00401810"/>
    <w:rsid w:val="004018A9"/>
    <w:rsid w:val="00406ABC"/>
    <w:rsid w:val="0041413F"/>
    <w:rsid w:val="00421251"/>
    <w:rsid w:val="00426351"/>
    <w:rsid w:val="00427F7D"/>
    <w:rsid w:val="00440BE3"/>
    <w:rsid w:val="00450F4D"/>
    <w:rsid w:val="0045536C"/>
    <w:rsid w:val="00466865"/>
    <w:rsid w:val="00470B41"/>
    <w:rsid w:val="0047542F"/>
    <w:rsid w:val="00486D3C"/>
    <w:rsid w:val="00487FB6"/>
    <w:rsid w:val="004946CA"/>
    <w:rsid w:val="004A1213"/>
    <w:rsid w:val="004A3FBF"/>
    <w:rsid w:val="004B79A9"/>
    <w:rsid w:val="004B7E8B"/>
    <w:rsid w:val="004C3AD4"/>
    <w:rsid w:val="004C4A4E"/>
    <w:rsid w:val="004D0E59"/>
    <w:rsid w:val="004D71AC"/>
    <w:rsid w:val="004E0FA4"/>
    <w:rsid w:val="004E16BF"/>
    <w:rsid w:val="004E26D5"/>
    <w:rsid w:val="004E651A"/>
    <w:rsid w:val="004E74AC"/>
    <w:rsid w:val="004E7B70"/>
    <w:rsid w:val="00514492"/>
    <w:rsid w:val="005170A5"/>
    <w:rsid w:val="00525A6C"/>
    <w:rsid w:val="00527346"/>
    <w:rsid w:val="00531B93"/>
    <w:rsid w:val="00534899"/>
    <w:rsid w:val="00547C91"/>
    <w:rsid w:val="00554B4C"/>
    <w:rsid w:val="00562BB0"/>
    <w:rsid w:val="005676D7"/>
    <w:rsid w:val="005716EC"/>
    <w:rsid w:val="005749AD"/>
    <w:rsid w:val="00577CFC"/>
    <w:rsid w:val="00577DC2"/>
    <w:rsid w:val="005813F8"/>
    <w:rsid w:val="00582FA8"/>
    <w:rsid w:val="0059411D"/>
    <w:rsid w:val="005959EC"/>
    <w:rsid w:val="005A3F7E"/>
    <w:rsid w:val="005B558E"/>
    <w:rsid w:val="005B66B5"/>
    <w:rsid w:val="005C17A4"/>
    <w:rsid w:val="005C2451"/>
    <w:rsid w:val="005C2F6F"/>
    <w:rsid w:val="005D0480"/>
    <w:rsid w:val="005D65A3"/>
    <w:rsid w:val="005E1F64"/>
    <w:rsid w:val="006036BD"/>
    <w:rsid w:val="00603EC1"/>
    <w:rsid w:val="00605704"/>
    <w:rsid w:val="0060720F"/>
    <w:rsid w:val="00607980"/>
    <w:rsid w:val="00627A6A"/>
    <w:rsid w:val="006329AA"/>
    <w:rsid w:val="006341DC"/>
    <w:rsid w:val="00643C21"/>
    <w:rsid w:val="0065102E"/>
    <w:rsid w:val="006562BE"/>
    <w:rsid w:val="00657219"/>
    <w:rsid w:val="00661CC5"/>
    <w:rsid w:val="00663B7F"/>
    <w:rsid w:val="00664488"/>
    <w:rsid w:val="00665B9C"/>
    <w:rsid w:val="0067151E"/>
    <w:rsid w:val="00673001"/>
    <w:rsid w:val="00673700"/>
    <w:rsid w:val="0067393F"/>
    <w:rsid w:val="00676048"/>
    <w:rsid w:val="00680F75"/>
    <w:rsid w:val="006824AB"/>
    <w:rsid w:val="006920D2"/>
    <w:rsid w:val="006A2F1C"/>
    <w:rsid w:val="006A4F0D"/>
    <w:rsid w:val="006B2BE7"/>
    <w:rsid w:val="006B43F9"/>
    <w:rsid w:val="006B70E2"/>
    <w:rsid w:val="006C2DEA"/>
    <w:rsid w:val="006C4FE4"/>
    <w:rsid w:val="006C6AF1"/>
    <w:rsid w:val="006D3956"/>
    <w:rsid w:val="006D6609"/>
    <w:rsid w:val="006D6881"/>
    <w:rsid w:val="006E704C"/>
    <w:rsid w:val="006F20D4"/>
    <w:rsid w:val="0070307E"/>
    <w:rsid w:val="0071058A"/>
    <w:rsid w:val="00710A7A"/>
    <w:rsid w:val="007117F3"/>
    <w:rsid w:val="00713C43"/>
    <w:rsid w:val="00714324"/>
    <w:rsid w:val="00720627"/>
    <w:rsid w:val="00734378"/>
    <w:rsid w:val="007351CE"/>
    <w:rsid w:val="007362DE"/>
    <w:rsid w:val="007470F3"/>
    <w:rsid w:val="00763AB5"/>
    <w:rsid w:val="007664FE"/>
    <w:rsid w:val="00771CA9"/>
    <w:rsid w:val="00772410"/>
    <w:rsid w:val="00781F17"/>
    <w:rsid w:val="00785CB4"/>
    <w:rsid w:val="0079109F"/>
    <w:rsid w:val="00793017"/>
    <w:rsid w:val="007943E8"/>
    <w:rsid w:val="007A096B"/>
    <w:rsid w:val="007A30D1"/>
    <w:rsid w:val="007A6746"/>
    <w:rsid w:val="007A7D6D"/>
    <w:rsid w:val="007B04AE"/>
    <w:rsid w:val="007C4759"/>
    <w:rsid w:val="007D1951"/>
    <w:rsid w:val="007D19FB"/>
    <w:rsid w:val="007D3EBF"/>
    <w:rsid w:val="007E0410"/>
    <w:rsid w:val="007E0562"/>
    <w:rsid w:val="007E3229"/>
    <w:rsid w:val="007F181B"/>
    <w:rsid w:val="00802323"/>
    <w:rsid w:val="008025E2"/>
    <w:rsid w:val="00804ADF"/>
    <w:rsid w:val="0080535E"/>
    <w:rsid w:val="00807772"/>
    <w:rsid w:val="00807FF4"/>
    <w:rsid w:val="00814540"/>
    <w:rsid w:val="008209D9"/>
    <w:rsid w:val="00835680"/>
    <w:rsid w:val="00845018"/>
    <w:rsid w:val="00846867"/>
    <w:rsid w:val="00851950"/>
    <w:rsid w:val="0085208E"/>
    <w:rsid w:val="00864DAD"/>
    <w:rsid w:val="0087097F"/>
    <w:rsid w:val="0087213E"/>
    <w:rsid w:val="00872921"/>
    <w:rsid w:val="008748DF"/>
    <w:rsid w:val="00882C9D"/>
    <w:rsid w:val="00887328"/>
    <w:rsid w:val="00892ED5"/>
    <w:rsid w:val="00895AEC"/>
    <w:rsid w:val="00897000"/>
    <w:rsid w:val="008A555C"/>
    <w:rsid w:val="008A7933"/>
    <w:rsid w:val="008B0CA6"/>
    <w:rsid w:val="008B2960"/>
    <w:rsid w:val="008B45C0"/>
    <w:rsid w:val="008B4A34"/>
    <w:rsid w:val="008C0CE2"/>
    <w:rsid w:val="008D21B1"/>
    <w:rsid w:val="008D5D31"/>
    <w:rsid w:val="008E1610"/>
    <w:rsid w:val="008E7A83"/>
    <w:rsid w:val="008F1A3D"/>
    <w:rsid w:val="008F7878"/>
    <w:rsid w:val="00902E8B"/>
    <w:rsid w:val="00904CAD"/>
    <w:rsid w:val="00905CF9"/>
    <w:rsid w:val="00910DAE"/>
    <w:rsid w:val="00912C4D"/>
    <w:rsid w:val="009208A8"/>
    <w:rsid w:val="0092569D"/>
    <w:rsid w:val="00934B0B"/>
    <w:rsid w:val="00947594"/>
    <w:rsid w:val="009517B9"/>
    <w:rsid w:val="00953865"/>
    <w:rsid w:val="00957254"/>
    <w:rsid w:val="00957496"/>
    <w:rsid w:val="00960C20"/>
    <w:rsid w:val="00961FB0"/>
    <w:rsid w:val="00964033"/>
    <w:rsid w:val="00967AB3"/>
    <w:rsid w:val="00972905"/>
    <w:rsid w:val="00973D93"/>
    <w:rsid w:val="00974262"/>
    <w:rsid w:val="00980424"/>
    <w:rsid w:val="00996F38"/>
    <w:rsid w:val="009A0AFC"/>
    <w:rsid w:val="009B0224"/>
    <w:rsid w:val="009B071C"/>
    <w:rsid w:val="009B0902"/>
    <w:rsid w:val="009B1A1A"/>
    <w:rsid w:val="009B33C6"/>
    <w:rsid w:val="009B4A72"/>
    <w:rsid w:val="009B551E"/>
    <w:rsid w:val="009C157F"/>
    <w:rsid w:val="009C71BF"/>
    <w:rsid w:val="009C7432"/>
    <w:rsid w:val="009D5A10"/>
    <w:rsid w:val="009D69BB"/>
    <w:rsid w:val="009D725A"/>
    <w:rsid w:val="009D75B5"/>
    <w:rsid w:val="009D79D6"/>
    <w:rsid w:val="009E63D1"/>
    <w:rsid w:val="009E7703"/>
    <w:rsid w:val="009F09C8"/>
    <w:rsid w:val="009F1B7C"/>
    <w:rsid w:val="009F5DEC"/>
    <w:rsid w:val="00A07DDB"/>
    <w:rsid w:val="00A11F9A"/>
    <w:rsid w:val="00A14746"/>
    <w:rsid w:val="00A22D9D"/>
    <w:rsid w:val="00A263EA"/>
    <w:rsid w:val="00A356F9"/>
    <w:rsid w:val="00A43726"/>
    <w:rsid w:val="00A44D71"/>
    <w:rsid w:val="00A501E3"/>
    <w:rsid w:val="00A523A0"/>
    <w:rsid w:val="00A5791D"/>
    <w:rsid w:val="00A62602"/>
    <w:rsid w:val="00A7053B"/>
    <w:rsid w:val="00A7277A"/>
    <w:rsid w:val="00A75FBA"/>
    <w:rsid w:val="00A76016"/>
    <w:rsid w:val="00A8574A"/>
    <w:rsid w:val="00A85C0E"/>
    <w:rsid w:val="00A9128C"/>
    <w:rsid w:val="00A94A2B"/>
    <w:rsid w:val="00A9503A"/>
    <w:rsid w:val="00A9703E"/>
    <w:rsid w:val="00A977E7"/>
    <w:rsid w:val="00AB06FC"/>
    <w:rsid w:val="00AB4179"/>
    <w:rsid w:val="00AB493E"/>
    <w:rsid w:val="00AB5673"/>
    <w:rsid w:val="00AB6052"/>
    <w:rsid w:val="00AC1768"/>
    <w:rsid w:val="00AD2640"/>
    <w:rsid w:val="00AD6926"/>
    <w:rsid w:val="00AF2D06"/>
    <w:rsid w:val="00AF333E"/>
    <w:rsid w:val="00AF58A8"/>
    <w:rsid w:val="00B05E53"/>
    <w:rsid w:val="00B11592"/>
    <w:rsid w:val="00B209BE"/>
    <w:rsid w:val="00B23B4E"/>
    <w:rsid w:val="00B3147B"/>
    <w:rsid w:val="00B34E58"/>
    <w:rsid w:val="00B35E98"/>
    <w:rsid w:val="00B40720"/>
    <w:rsid w:val="00B409FD"/>
    <w:rsid w:val="00B40BBA"/>
    <w:rsid w:val="00B47D7F"/>
    <w:rsid w:val="00B50ABE"/>
    <w:rsid w:val="00B51188"/>
    <w:rsid w:val="00B5671B"/>
    <w:rsid w:val="00B6381C"/>
    <w:rsid w:val="00B72BEA"/>
    <w:rsid w:val="00B73D0B"/>
    <w:rsid w:val="00B81395"/>
    <w:rsid w:val="00B83E78"/>
    <w:rsid w:val="00B914DD"/>
    <w:rsid w:val="00BB0644"/>
    <w:rsid w:val="00BC30D8"/>
    <w:rsid w:val="00BC320D"/>
    <w:rsid w:val="00BC4512"/>
    <w:rsid w:val="00BC66AD"/>
    <w:rsid w:val="00BC7D3E"/>
    <w:rsid w:val="00BD30E6"/>
    <w:rsid w:val="00BD4061"/>
    <w:rsid w:val="00BE00E5"/>
    <w:rsid w:val="00BE3AEC"/>
    <w:rsid w:val="00BE5B9C"/>
    <w:rsid w:val="00BF0175"/>
    <w:rsid w:val="00BF2218"/>
    <w:rsid w:val="00BF6FB2"/>
    <w:rsid w:val="00C029E2"/>
    <w:rsid w:val="00C06D0D"/>
    <w:rsid w:val="00C1144B"/>
    <w:rsid w:val="00C1192A"/>
    <w:rsid w:val="00C13033"/>
    <w:rsid w:val="00C209A2"/>
    <w:rsid w:val="00C20B17"/>
    <w:rsid w:val="00C2148D"/>
    <w:rsid w:val="00C2708D"/>
    <w:rsid w:val="00C339DC"/>
    <w:rsid w:val="00C409CD"/>
    <w:rsid w:val="00C40CB3"/>
    <w:rsid w:val="00C410A9"/>
    <w:rsid w:val="00C453A6"/>
    <w:rsid w:val="00C45ADC"/>
    <w:rsid w:val="00C50505"/>
    <w:rsid w:val="00C618D1"/>
    <w:rsid w:val="00C66170"/>
    <w:rsid w:val="00C7653A"/>
    <w:rsid w:val="00C87D4A"/>
    <w:rsid w:val="00CA525E"/>
    <w:rsid w:val="00CB03A4"/>
    <w:rsid w:val="00CB2006"/>
    <w:rsid w:val="00CC0C6E"/>
    <w:rsid w:val="00CD1533"/>
    <w:rsid w:val="00CD1620"/>
    <w:rsid w:val="00CD54D7"/>
    <w:rsid w:val="00CE36B8"/>
    <w:rsid w:val="00CE5C6B"/>
    <w:rsid w:val="00CE6C7C"/>
    <w:rsid w:val="00CF3BE1"/>
    <w:rsid w:val="00CF470D"/>
    <w:rsid w:val="00CF4BE7"/>
    <w:rsid w:val="00CF7598"/>
    <w:rsid w:val="00D00034"/>
    <w:rsid w:val="00D00758"/>
    <w:rsid w:val="00D207A2"/>
    <w:rsid w:val="00D2180B"/>
    <w:rsid w:val="00D258EF"/>
    <w:rsid w:val="00D25AC0"/>
    <w:rsid w:val="00D25E90"/>
    <w:rsid w:val="00D323D2"/>
    <w:rsid w:val="00D3420B"/>
    <w:rsid w:val="00D34FCD"/>
    <w:rsid w:val="00D354F3"/>
    <w:rsid w:val="00D422C8"/>
    <w:rsid w:val="00D4246F"/>
    <w:rsid w:val="00D43F13"/>
    <w:rsid w:val="00D45127"/>
    <w:rsid w:val="00D45A67"/>
    <w:rsid w:val="00D53CB7"/>
    <w:rsid w:val="00D710A8"/>
    <w:rsid w:val="00D74BB5"/>
    <w:rsid w:val="00D80FF7"/>
    <w:rsid w:val="00D82358"/>
    <w:rsid w:val="00D82ACE"/>
    <w:rsid w:val="00D84B08"/>
    <w:rsid w:val="00D93B55"/>
    <w:rsid w:val="00D9714F"/>
    <w:rsid w:val="00DA24D8"/>
    <w:rsid w:val="00DB2D15"/>
    <w:rsid w:val="00DC077B"/>
    <w:rsid w:val="00DC1084"/>
    <w:rsid w:val="00DC16CD"/>
    <w:rsid w:val="00DD14A8"/>
    <w:rsid w:val="00DD68EB"/>
    <w:rsid w:val="00DE14B8"/>
    <w:rsid w:val="00DF15E5"/>
    <w:rsid w:val="00DF651E"/>
    <w:rsid w:val="00E013AE"/>
    <w:rsid w:val="00E138C2"/>
    <w:rsid w:val="00E22688"/>
    <w:rsid w:val="00E2403A"/>
    <w:rsid w:val="00E25164"/>
    <w:rsid w:val="00E27C9D"/>
    <w:rsid w:val="00E34551"/>
    <w:rsid w:val="00E42B35"/>
    <w:rsid w:val="00E43404"/>
    <w:rsid w:val="00E4495E"/>
    <w:rsid w:val="00E469D4"/>
    <w:rsid w:val="00E477C0"/>
    <w:rsid w:val="00E47AFE"/>
    <w:rsid w:val="00E502E7"/>
    <w:rsid w:val="00E546D5"/>
    <w:rsid w:val="00E579A4"/>
    <w:rsid w:val="00E678D5"/>
    <w:rsid w:val="00E7389A"/>
    <w:rsid w:val="00E75417"/>
    <w:rsid w:val="00E75BEE"/>
    <w:rsid w:val="00E863DC"/>
    <w:rsid w:val="00E87FFE"/>
    <w:rsid w:val="00E939A3"/>
    <w:rsid w:val="00EA1339"/>
    <w:rsid w:val="00EA490D"/>
    <w:rsid w:val="00EA6243"/>
    <w:rsid w:val="00EB4087"/>
    <w:rsid w:val="00EB5849"/>
    <w:rsid w:val="00EB5CDB"/>
    <w:rsid w:val="00EB5D30"/>
    <w:rsid w:val="00EB7B37"/>
    <w:rsid w:val="00EC5626"/>
    <w:rsid w:val="00EC6E2F"/>
    <w:rsid w:val="00ED233A"/>
    <w:rsid w:val="00ED3D81"/>
    <w:rsid w:val="00ED490A"/>
    <w:rsid w:val="00ED495F"/>
    <w:rsid w:val="00EE0403"/>
    <w:rsid w:val="00EE0FFC"/>
    <w:rsid w:val="00EE4EEB"/>
    <w:rsid w:val="00EE6947"/>
    <w:rsid w:val="00EF6D71"/>
    <w:rsid w:val="00F0166A"/>
    <w:rsid w:val="00F0325A"/>
    <w:rsid w:val="00F049E2"/>
    <w:rsid w:val="00F079B1"/>
    <w:rsid w:val="00F07F02"/>
    <w:rsid w:val="00F25278"/>
    <w:rsid w:val="00F27261"/>
    <w:rsid w:val="00F400DB"/>
    <w:rsid w:val="00F4085C"/>
    <w:rsid w:val="00F43217"/>
    <w:rsid w:val="00F434E0"/>
    <w:rsid w:val="00F624F5"/>
    <w:rsid w:val="00F632E4"/>
    <w:rsid w:val="00F635AA"/>
    <w:rsid w:val="00F70CD9"/>
    <w:rsid w:val="00F74CEF"/>
    <w:rsid w:val="00F828BE"/>
    <w:rsid w:val="00F859E2"/>
    <w:rsid w:val="00F90F7B"/>
    <w:rsid w:val="00F97E3D"/>
    <w:rsid w:val="00FB4594"/>
    <w:rsid w:val="00FC336B"/>
    <w:rsid w:val="00FC7B4B"/>
    <w:rsid w:val="00FE2BF4"/>
    <w:rsid w:val="00FE50B3"/>
    <w:rsid w:val="00FF5A2B"/>
    <w:rsid w:val="00FF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B2794"/>
  <w15:docId w15:val="{A2988CA4-1956-4474-A615-0F0D86BBA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38"/>
    <w:pPr>
      <w:spacing w:before="60" w:after="12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qFormat/>
    <w:rsid w:val="00D3420B"/>
    <w:pPr>
      <w:keepNext/>
      <w:spacing w:before="0" w:after="0"/>
      <w:outlineLvl w:val="0"/>
    </w:pPr>
    <w:rPr>
      <w:b/>
      <w:bCs/>
      <w:smallCaps/>
      <w:sz w:val="28"/>
      <w:szCs w:val="36"/>
      <w:lang w:val="en-US"/>
    </w:rPr>
  </w:style>
  <w:style w:type="paragraph" w:styleId="Heading2">
    <w:name w:val="heading 2"/>
    <w:basedOn w:val="Normal"/>
    <w:next w:val="Normal"/>
    <w:link w:val="Heading2Char"/>
    <w:uiPriority w:val="9"/>
    <w:qFormat/>
    <w:rsid w:val="00D3420B"/>
    <w:pPr>
      <w:keepNext/>
      <w:spacing w:before="240" w:after="0"/>
      <w:outlineLvl w:val="1"/>
    </w:pPr>
    <w:rPr>
      <w:b/>
      <w:bCs/>
    </w:rPr>
  </w:style>
  <w:style w:type="paragraph" w:styleId="Heading3">
    <w:name w:val="heading 3"/>
    <w:basedOn w:val="Normal"/>
    <w:next w:val="Normal"/>
    <w:link w:val="Heading3Char"/>
    <w:uiPriority w:val="9"/>
    <w:qFormat/>
    <w:rsid w:val="00D3420B"/>
    <w:pPr>
      <w:keepNext/>
      <w:outlineLvl w:val="2"/>
    </w:pPr>
    <w:rPr>
      <w:b/>
      <w:bCs/>
      <w:i/>
      <w:sz w:val="26"/>
    </w:rPr>
  </w:style>
  <w:style w:type="paragraph" w:styleId="Heading4">
    <w:name w:val="heading 4"/>
    <w:basedOn w:val="Normal"/>
    <w:next w:val="Normal"/>
    <w:link w:val="Heading4Char"/>
    <w:qFormat/>
    <w:rsid w:val="00D3420B"/>
    <w:pPr>
      <w:keepNext/>
      <w:outlineLvl w:val="3"/>
    </w:pPr>
    <w:rPr>
      <w:b/>
      <w:bCs/>
      <w:szCs w:val="20"/>
    </w:rPr>
  </w:style>
  <w:style w:type="paragraph" w:styleId="Heading5">
    <w:name w:val="heading 5"/>
    <w:basedOn w:val="Normal"/>
    <w:next w:val="Normal"/>
    <w:link w:val="Heading5Char"/>
    <w:qFormat/>
    <w:rsid w:val="00D3420B"/>
    <w:pPr>
      <w:spacing w:after="60"/>
      <w:outlineLvl w:val="4"/>
    </w:pPr>
    <w:rPr>
      <w:bCs/>
      <w:i/>
      <w:iCs/>
      <w:szCs w:val="26"/>
    </w:rPr>
  </w:style>
  <w:style w:type="paragraph" w:styleId="Heading6">
    <w:name w:val="heading 6"/>
    <w:basedOn w:val="Normal"/>
    <w:next w:val="Normal"/>
    <w:link w:val="Heading6Char"/>
    <w:qFormat/>
    <w:rsid w:val="00D3420B"/>
    <w:pPr>
      <w:spacing w:after="60"/>
      <w:outlineLvl w:val="5"/>
    </w:pPr>
    <w:rPr>
      <w:rFonts w:ascii="Times New Roman" w:hAnsi="Times New Roman"/>
      <w:b/>
      <w:bCs/>
      <w:szCs w:val="22"/>
    </w:rPr>
  </w:style>
  <w:style w:type="paragraph" w:styleId="Heading7">
    <w:name w:val="heading 7"/>
    <w:basedOn w:val="Normal"/>
    <w:next w:val="Normal"/>
    <w:link w:val="Heading7Char"/>
    <w:qFormat/>
    <w:rsid w:val="00D3420B"/>
    <w:pPr>
      <w:spacing w:after="60"/>
      <w:outlineLvl w:val="6"/>
    </w:pPr>
    <w:rPr>
      <w:rFonts w:ascii="Times New Roman" w:hAnsi="Times New Roman"/>
    </w:rPr>
  </w:style>
  <w:style w:type="paragraph" w:styleId="Heading8">
    <w:name w:val="heading 8"/>
    <w:basedOn w:val="Normal"/>
    <w:next w:val="Normal"/>
    <w:link w:val="Heading8Char"/>
    <w:qFormat/>
    <w:rsid w:val="00D3420B"/>
    <w:pPr>
      <w:spacing w:after="60"/>
      <w:outlineLvl w:val="7"/>
    </w:pPr>
    <w:rPr>
      <w:rFonts w:ascii="Times New Roman" w:hAnsi="Times New Roman"/>
      <w:i/>
      <w:iCs/>
    </w:rPr>
  </w:style>
  <w:style w:type="paragraph" w:styleId="Heading9">
    <w:name w:val="heading 9"/>
    <w:basedOn w:val="Normal"/>
    <w:next w:val="Normal"/>
    <w:link w:val="Heading9Char"/>
    <w:qFormat/>
    <w:rsid w:val="00D3420B"/>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3420B"/>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420B"/>
    <w:pPr>
      <w:ind w:left="720"/>
      <w:contextualSpacing/>
    </w:pPr>
  </w:style>
  <w:style w:type="paragraph" w:styleId="NormalWeb">
    <w:name w:val="Normal (Web)"/>
    <w:basedOn w:val="Normal"/>
    <w:rsid w:val="00D3420B"/>
    <w:pPr>
      <w:spacing w:before="100" w:after="100"/>
    </w:pPr>
    <w:rPr>
      <w:color w:val="000000"/>
    </w:rPr>
  </w:style>
  <w:style w:type="paragraph" w:styleId="BalloonText">
    <w:name w:val="Balloon Text"/>
    <w:basedOn w:val="Normal"/>
    <w:link w:val="BalloonTextChar"/>
    <w:uiPriority w:val="99"/>
    <w:semiHidden/>
    <w:rsid w:val="00D3420B"/>
    <w:rPr>
      <w:rFonts w:ascii="Tahoma" w:hAnsi="Tahoma" w:cs="Tahoma"/>
      <w:sz w:val="16"/>
      <w:szCs w:val="16"/>
    </w:rPr>
  </w:style>
  <w:style w:type="character" w:customStyle="1" w:styleId="BalloonTextChar">
    <w:name w:val="Balloon Text Char"/>
    <w:basedOn w:val="DefaultParagraphFont"/>
    <w:link w:val="BalloonText"/>
    <w:uiPriority w:val="99"/>
    <w:semiHidden/>
    <w:rsid w:val="00D3420B"/>
    <w:rPr>
      <w:rFonts w:ascii="Tahoma" w:eastAsia="Times New Roman" w:hAnsi="Tahoma" w:cs="Tahoma"/>
      <w:kern w:val="22"/>
      <w:sz w:val="16"/>
      <w:szCs w:val="16"/>
    </w:rPr>
  </w:style>
  <w:style w:type="paragraph" w:customStyle="1" w:styleId="Bullet">
    <w:name w:val="Bullet"/>
    <w:basedOn w:val="Normal"/>
    <w:link w:val="BulletChar1"/>
    <w:qFormat/>
    <w:rsid w:val="00D3420B"/>
    <w:pPr>
      <w:numPr>
        <w:numId w:val="27"/>
      </w:numPr>
      <w:spacing w:after="60"/>
    </w:pPr>
  </w:style>
  <w:style w:type="character" w:styleId="CommentReference">
    <w:name w:val="annotation reference"/>
    <w:uiPriority w:val="99"/>
    <w:semiHidden/>
    <w:unhideWhenUsed/>
    <w:rsid w:val="00D3420B"/>
    <w:rPr>
      <w:sz w:val="16"/>
      <w:szCs w:val="16"/>
    </w:rPr>
  </w:style>
  <w:style w:type="paragraph" w:styleId="CommentText">
    <w:name w:val="annotation text"/>
    <w:basedOn w:val="Normal"/>
    <w:link w:val="CommentTextChar"/>
    <w:uiPriority w:val="99"/>
    <w:rsid w:val="00D3420B"/>
  </w:style>
  <w:style w:type="character" w:customStyle="1" w:styleId="CommentTextChar">
    <w:name w:val="Comment Text Char"/>
    <w:basedOn w:val="DefaultParagraphFont"/>
    <w:link w:val="CommentText"/>
    <w:uiPriority w:val="99"/>
    <w:rsid w:val="00D3420B"/>
    <w:rPr>
      <w:rFonts w:ascii="Calibri" w:eastAsia="Times New Roman" w:hAnsi="Calibri" w:cs="Times New Roman"/>
      <w:kern w:val="22"/>
      <w:sz w:val="24"/>
      <w:szCs w:val="24"/>
    </w:rPr>
  </w:style>
  <w:style w:type="paragraph" w:styleId="CommentSubject">
    <w:name w:val="annotation subject"/>
    <w:basedOn w:val="CommentText"/>
    <w:next w:val="CommentText"/>
    <w:link w:val="CommentSubjectChar"/>
    <w:semiHidden/>
    <w:rsid w:val="00D3420B"/>
    <w:rPr>
      <w:b/>
      <w:bCs/>
      <w:sz w:val="20"/>
    </w:rPr>
  </w:style>
  <w:style w:type="character" w:customStyle="1" w:styleId="CommentSubjectChar">
    <w:name w:val="Comment Subject Char"/>
    <w:basedOn w:val="CommentTextChar"/>
    <w:link w:val="CommentSubject"/>
    <w:semiHidden/>
    <w:rsid w:val="00077B1D"/>
    <w:rPr>
      <w:rFonts w:ascii="Calibri" w:eastAsia="Times New Roman" w:hAnsi="Calibri" w:cs="Times New Roman"/>
      <w:b/>
      <w:bCs/>
      <w:kern w:val="22"/>
      <w:sz w:val="20"/>
      <w:szCs w:val="24"/>
    </w:rPr>
  </w:style>
  <w:style w:type="paragraph" w:customStyle="1" w:styleId="Appendices">
    <w:name w:val="Appendices"/>
    <w:qFormat/>
    <w:rsid w:val="00D3420B"/>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1"/>
      </w:numPr>
    </w:pPr>
  </w:style>
  <w:style w:type="paragraph" w:customStyle="1" w:styleId="Appendix1">
    <w:name w:val="Appendix1"/>
    <w:next w:val="Normal"/>
    <w:qFormat/>
    <w:rsid w:val="00D3420B"/>
    <w:pPr>
      <w:pageBreakBefore/>
      <w:numPr>
        <w:numId w:val="2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D3420B"/>
    <w:pPr>
      <w:numPr>
        <w:ilvl w:val="1"/>
        <w:numId w:val="2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D3420B"/>
    <w:pPr>
      <w:keepNext/>
      <w:numPr>
        <w:ilvl w:val="2"/>
        <w:numId w:val="2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rsid w:val="00D3420B"/>
    <w:pPr>
      <w:ind w:left="450" w:right="360"/>
      <w:jc w:val="both"/>
    </w:pPr>
    <w:rPr>
      <w:rFonts w:cs="Arial"/>
      <w:i/>
      <w:iCs/>
      <w:szCs w:val="22"/>
    </w:rPr>
  </w:style>
  <w:style w:type="paragraph" w:styleId="BodyText">
    <w:name w:val="Body Text"/>
    <w:basedOn w:val="Normal"/>
    <w:link w:val="BodyTextChar"/>
    <w:rsid w:val="00D3420B"/>
    <w:rPr>
      <w:b/>
      <w:bCs/>
      <w:u w:val="single"/>
    </w:rPr>
  </w:style>
  <w:style w:type="character" w:customStyle="1" w:styleId="BodyTextChar">
    <w:name w:val="Body Text Char"/>
    <w:basedOn w:val="DefaultParagraphFont"/>
    <w:link w:val="BodyText"/>
    <w:rsid w:val="00D3420B"/>
    <w:rPr>
      <w:rFonts w:ascii="Calibri" w:eastAsia="Times New Roman" w:hAnsi="Calibri" w:cs="Times New Roman"/>
      <w:b/>
      <w:bCs/>
      <w:kern w:val="22"/>
      <w:sz w:val="24"/>
      <w:szCs w:val="24"/>
      <w:u w:val="single"/>
    </w:rPr>
  </w:style>
  <w:style w:type="paragraph" w:styleId="BodyText2">
    <w:name w:val="Body Text 2"/>
    <w:basedOn w:val="Normal"/>
    <w:link w:val="BodyText2Char"/>
    <w:rsid w:val="00D3420B"/>
    <w:pPr>
      <w:jc w:val="center"/>
    </w:pPr>
    <w:rPr>
      <w:rFonts w:ascii="Kristen ITC" w:hAnsi="Kristen ITC" w:cs="Kristen ITC"/>
      <w:b/>
      <w:bCs/>
    </w:rPr>
  </w:style>
  <w:style w:type="character" w:customStyle="1" w:styleId="BodyText2Char">
    <w:name w:val="Body Text 2 Char"/>
    <w:basedOn w:val="DefaultParagraphFont"/>
    <w:link w:val="BodyText2"/>
    <w:rsid w:val="00077B1D"/>
    <w:rPr>
      <w:rFonts w:ascii="Kristen ITC" w:eastAsia="Times New Roman" w:hAnsi="Kristen ITC" w:cs="Kristen ITC"/>
      <w:b/>
      <w:bCs/>
      <w:kern w:val="22"/>
      <w:sz w:val="24"/>
      <w:szCs w:val="24"/>
    </w:rPr>
  </w:style>
  <w:style w:type="paragraph" w:styleId="BodyText3">
    <w:name w:val="Body Text 3"/>
    <w:basedOn w:val="Normal"/>
    <w:link w:val="BodyText3Char"/>
    <w:rsid w:val="00D3420B"/>
    <w:pPr>
      <w:jc w:val="both"/>
    </w:pPr>
    <w:rPr>
      <w:rFonts w:cs="Arial"/>
      <w:i/>
      <w:iCs/>
    </w:rPr>
  </w:style>
  <w:style w:type="character" w:customStyle="1" w:styleId="BodyText3Char">
    <w:name w:val="Body Text 3 Char"/>
    <w:basedOn w:val="DefaultParagraphFont"/>
    <w:link w:val="BodyText3"/>
    <w:rsid w:val="00077B1D"/>
    <w:rPr>
      <w:rFonts w:ascii="Calibri" w:eastAsia="Times New Roman" w:hAnsi="Calibri" w:cs="Arial"/>
      <w:i/>
      <w:iCs/>
      <w:kern w:val="22"/>
      <w:sz w:val="24"/>
      <w:szCs w:val="24"/>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b/>
      <w:bCs/>
      <w:kern w:val="22"/>
      <w:sz w:val="24"/>
      <w:szCs w:val="24"/>
      <w:u w:val="single"/>
    </w:rPr>
  </w:style>
  <w:style w:type="paragraph" w:styleId="BodyTextIndent">
    <w:name w:val="Body Text Indent"/>
    <w:basedOn w:val="Normal"/>
    <w:link w:val="BodyTextIndentChar"/>
    <w:rsid w:val="00D3420B"/>
    <w:pPr>
      <w:ind w:left="360"/>
    </w:pPr>
  </w:style>
  <w:style w:type="character" w:customStyle="1" w:styleId="BodyTextIndentChar">
    <w:name w:val="Body Text Indent Char"/>
    <w:basedOn w:val="DefaultParagraphFont"/>
    <w:link w:val="BodyTextIndent"/>
    <w:rsid w:val="00D3420B"/>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rsid w:val="00D3420B"/>
    <w:pPr>
      <w:ind w:firstLine="630"/>
      <w:jc w:val="both"/>
    </w:pPr>
    <w:rPr>
      <w:rFonts w:cs="Arial"/>
    </w:rPr>
  </w:style>
  <w:style w:type="character" w:customStyle="1" w:styleId="BodyTextIndent2Char">
    <w:name w:val="Body Text Indent 2 Char"/>
    <w:basedOn w:val="DefaultParagraphFont"/>
    <w:link w:val="BodyTextIndent2"/>
    <w:rsid w:val="00077B1D"/>
    <w:rPr>
      <w:rFonts w:ascii="Calibri" w:eastAsia="Times New Roman" w:hAnsi="Calibri" w:cs="Arial"/>
      <w:kern w:val="22"/>
      <w:sz w:val="24"/>
      <w:szCs w:val="24"/>
    </w:rPr>
  </w:style>
  <w:style w:type="paragraph" w:styleId="BodyTextIndent3">
    <w:name w:val="Body Text Indent 3"/>
    <w:basedOn w:val="Normal"/>
    <w:link w:val="BodyTextIndent3Char"/>
    <w:rsid w:val="00D3420B"/>
    <w:pPr>
      <w:ind w:left="540" w:hanging="540"/>
    </w:pPr>
    <w:rPr>
      <w:rFonts w:cs="Arial"/>
    </w:rPr>
  </w:style>
  <w:style w:type="character" w:customStyle="1" w:styleId="BodyTextIndent3Char">
    <w:name w:val="Body Text Indent 3 Char"/>
    <w:basedOn w:val="DefaultParagraphFont"/>
    <w:link w:val="BodyTextIndent3"/>
    <w:rsid w:val="00077B1D"/>
    <w:rPr>
      <w:rFonts w:ascii="Calibri" w:eastAsia="Times New Roman" w:hAnsi="Calibri" w:cs="Arial"/>
      <w:kern w:val="22"/>
      <w:sz w:val="24"/>
      <w:szCs w:val="24"/>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Normal"/>
    <w:qFormat/>
    <w:rsid w:val="00D3420B"/>
    <w:pPr>
      <w:spacing w:before="120"/>
    </w:pPr>
    <w:rPr>
      <w:b/>
    </w:rPr>
  </w:style>
  <w:style w:type="paragraph" w:customStyle="1" w:styleId="Bulletindent">
    <w:name w:val="Bullet indent"/>
    <w:basedOn w:val="Normal"/>
    <w:qFormat/>
    <w:rsid w:val="00D3420B"/>
    <w:pPr>
      <w:numPr>
        <w:numId w:val="25"/>
      </w:numPr>
      <w:spacing w:after="60"/>
    </w:pPr>
  </w:style>
  <w:style w:type="paragraph" w:customStyle="1" w:styleId="Bulletdoubleindent">
    <w:name w:val="Bullet double indent"/>
    <w:basedOn w:val="Normal"/>
    <w:qFormat/>
    <w:rsid w:val="00D3420B"/>
    <w:pPr>
      <w:numPr>
        <w:numId w:val="24"/>
      </w:numPr>
      <w:spacing w:before="120"/>
    </w:pPr>
  </w:style>
  <w:style w:type="paragraph" w:customStyle="1" w:styleId="BulletdoubleindentFE">
    <w:name w:val="Bullet double indent FE"/>
    <w:basedOn w:val="Bulletdoubleindent"/>
    <w:qFormat/>
    <w:rsid w:val="00DD14A8"/>
    <w:pPr>
      <w:numPr>
        <w:numId w:val="2"/>
      </w:numPr>
      <w:ind w:left="1440"/>
    </w:pPr>
    <w:rPr>
      <w:sz w:val="22"/>
    </w:rPr>
  </w:style>
  <w:style w:type="paragraph" w:customStyle="1" w:styleId="BulletFE">
    <w:name w:val="Bullet FE"/>
    <w:basedOn w:val="Bullet"/>
    <w:qFormat/>
    <w:rsid w:val="00D3420B"/>
    <w:pPr>
      <w:numPr>
        <w:numId w:val="0"/>
      </w:numPr>
      <w:ind w:left="720" w:hanging="360"/>
    </w:pPr>
    <w:rPr>
      <w:sz w:val="20"/>
    </w:rPr>
  </w:style>
  <w:style w:type="paragraph" w:customStyle="1" w:styleId="BulletindentFE">
    <w:name w:val="Bullet indent FE"/>
    <w:basedOn w:val="Bulletindent"/>
    <w:qFormat/>
    <w:rsid w:val="00D3420B"/>
    <w:pPr>
      <w:numPr>
        <w:numId w:val="0"/>
      </w:numPr>
      <w:ind w:left="1080" w:hanging="360"/>
    </w:pPr>
    <w:rPr>
      <w:sz w:val="20"/>
    </w:rPr>
  </w:style>
  <w:style w:type="paragraph" w:customStyle="1" w:styleId="BulletindentlastFE">
    <w:name w:val="Bullet indent last FE"/>
    <w:basedOn w:val="BulletindentFE"/>
    <w:qFormat/>
    <w:rsid w:val="00077B1D"/>
    <w:pPr>
      <w:spacing w:after="240"/>
      <w:ind w:left="0" w:firstLine="0"/>
    </w:pPr>
  </w:style>
  <w:style w:type="paragraph" w:customStyle="1" w:styleId="Bulletlast">
    <w:name w:val="Bullet last"/>
    <w:basedOn w:val="Normal"/>
    <w:rsid w:val="00D3420B"/>
    <w:pPr>
      <w:numPr>
        <w:numId w:val="26"/>
      </w:numPr>
    </w:pPr>
  </w:style>
  <w:style w:type="paragraph" w:customStyle="1" w:styleId="BulletlastFE">
    <w:name w:val="Bullet last FE"/>
    <w:basedOn w:val="Bulletlast"/>
    <w:qFormat/>
    <w:rsid w:val="00077B1D"/>
    <w:pPr>
      <w:numPr>
        <w:numId w:val="3"/>
      </w:numPr>
      <w:spacing w:before="0"/>
    </w:pPr>
    <w:rPr>
      <w:sz w:val="22"/>
    </w:rPr>
  </w:style>
  <w:style w:type="paragraph" w:customStyle="1" w:styleId="BullettripleindentFE">
    <w:name w:val="Bullet triple indent FE"/>
    <w:basedOn w:val="BulletdoubleindentFE"/>
    <w:qFormat/>
    <w:rsid w:val="00077B1D"/>
    <w:pPr>
      <w:numPr>
        <w:numId w:val="4"/>
      </w:numPr>
    </w:pPr>
  </w:style>
  <w:style w:type="paragraph" w:styleId="Caption">
    <w:name w:val="caption"/>
    <w:basedOn w:val="Normal"/>
    <w:next w:val="Normal"/>
    <w:qFormat/>
    <w:rsid w:val="00D3420B"/>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D3420B"/>
    <w:pPr>
      <w:spacing w:before="3600" w:after="480"/>
      <w:jc w:val="center"/>
    </w:pPr>
    <w:rPr>
      <w:b/>
      <w:bCs/>
      <w:smallCaps/>
      <w:kern w:val="40"/>
      <w:sz w:val="72"/>
      <w:szCs w:val="40"/>
    </w:rPr>
  </w:style>
  <w:style w:type="paragraph" w:customStyle="1" w:styleId="Coversmall">
    <w:name w:val="Cover small"/>
    <w:basedOn w:val="Normal"/>
    <w:rsid w:val="00D3420B"/>
    <w:pPr>
      <w:spacing w:before="360" w:after="360"/>
      <w:jc w:val="center"/>
    </w:pPr>
    <w:rPr>
      <w:b/>
      <w:bCs/>
      <w:kern w:val="36"/>
      <w:sz w:val="40"/>
      <w:szCs w:val="36"/>
    </w:rPr>
  </w:style>
  <w:style w:type="paragraph" w:styleId="Date">
    <w:name w:val="Date"/>
    <w:basedOn w:val="Normal"/>
    <w:next w:val="Normal"/>
    <w:link w:val="DateChar"/>
    <w:rsid w:val="00D3420B"/>
    <w:pPr>
      <w:spacing w:after="0"/>
    </w:pPr>
    <w:rPr>
      <w:rFonts w:ascii="Times New Roman" w:hAnsi="Times New Roman"/>
      <w:kern w:val="0"/>
      <w:lang w:val="fr-CA"/>
    </w:rPr>
  </w:style>
  <w:style w:type="character" w:customStyle="1" w:styleId="DateChar">
    <w:name w:val="Date Char"/>
    <w:basedOn w:val="DefaultParagraphFont"/>
    <w:link w:val="Date"/>
    <w:rsid w:val="00D3420B"/>
    <w:rPr>
      <w:rFonts w:ascii="Times New Roman" w:eastAsia="Times New Roman" w:hAnsi="Times New Roman" w:cs="Times New Roman"/>
      <w:sz w:val="24"/>
      <w:szCs w:val="24"/>
      <w:lang w:val="fr-CA"/>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rsid w:val="00D3420B"/>
    <w:rPr>
      <w:color w:val="800080"/>
      <w:u w:val="single"/>
    </w:rPr>
  </w:style>
  <w:style w:type="paragraph" w:styleId="Footer">
    <w:name w:val="footer"/>
    <w:basedOn w:val="Normal"/>
    <w:link w:val="FooterChar"/>
    <w:rsid w:val="00D3420B"/>
    <w:pPr>
      <w:pBdr>
        <w:top w:val="single" w:sz="4" w:space="1" w:color="auto"/>
      </w:pBdr>
      <w:tabs>
        <w:tab w:val="right" w:pos="9360"/>
      </w:tabs>
    </w:pPr>
    <w:rPr>
      <w:i/>
      <w:sz w:val="20"/>
    </w:rPr>
  </w:style>
  <w:style w:type="character" w:customStyle="1" w:styleId="FooterChar">
    <w:name w:val="Footer Char"/>
    <w:basedOn w:val="DefaultParagraphFont"/>
    <w:link w:val="Footer"/>
    <w:rsid w:val="00D3420B"/>
    <w:rPr>
      <w:rFonts w:ascii="Calibri" w:eastAsia="Times New Roman" w:hAnsi="Calibri" w:cs="Times New Roman"/>
      <w:i/>
      <w:kern w:val="22"/>
      <w:sz w:val="20"/>
      <w:szCs w:val="24"/>
    </w:rPr>
  </w:style>
  <w:style w:type="paragraph" w:customStyle="1" w:styleId="Footerodd">
    <w:name w:val="Footer odd"/>
    <w:basedOn w:val="Normal"/>
    <w:qFormat/>
    <w:rsid w:val="00D3420B"/>
    <w:pPr>
      <w:pBdr>
        <w:top w:val="single" w:sz="4" w:space="1" w:color="auto"/>
      </w:pBdr>
      <w:tabs>
        <w:tab w:val="right" w:pos="9360"/>
      </w:tabs>
      <w:jc w:val="right"/>
    </w:pPr>
    <w:rPr>
      <w:i/>
      <w:sz w:val="20"/>
    </w:rPr>
  </w:style>
  <w:style w:type="paragraph" w:customStyle="1" w:styleId="Footereven">
    <w:name w:val="Footer even"/>
    <w:basedOn w:val="Footerodd"/>
    <w:qFormat/>
    <w:rsid w:val="00D3420B"/>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D3420B"/>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D3420B"/>
    <w:rPr>
      <w:vertAlign w:val="superscript"/>
    </w:rPr>
  </w:style>
  <w:style w:type="paragraph" w:styleId="FootnoteText">
    <w:name w:val="footnote text"/>
    <w:basedOn w:val="Normal"/>
    <w:link w:val="FootnoteTextChar"/>
    <w:rsid w:val="00D3420B"/>
    <w:rPr>
      <w:rFonts w:ascii="ITC Franklin Gothic Std Book" w:hAnsi="ITC Franklin Gothic Std Book"/>
      <w:sz w:val="20"/>
      <w:szCs w:val="20"/>
    </w:rPr>
  </w:style>
  <w:style w:type="character" w:customStyle="1" w:styleId="FootnoteTextChar">
    <w:name w:val="Footnote Text Char"/>
    <w:basedOn w:val="DefaultParagraphFont"/>
    <w:link w:val="FootnoteText"/>
    <w:rsid w:val="00D3420B"/>
    <w:rPr>
      <w:rFonts w:ascii="ITC Franklin Gothic Std Book" w:eastAsia="Times New Roman" w:hAnsi="ITC Franklin Gothic Std Book" w:cs="Times New Roman"/>
      <w:kern w:val="22"/>
      <w:sz w:val="20"/>
      <w:szCs w:val="20"/>
    </w:rPr>
  </w:style>
  <w:style w:type="paragraph" w:styleId="Header">
    <w:name w:val="header"/>
    <w:basedOn w:val="Normal"/>
    <w:link w:val="HeaderChar"/>
    <w:rsid w:val="00D3420B"/>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rsid w:val="00D3420B"/>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D3420B"/>
    <w:pPr>
      <w:pBdr>
        <w:bottom w:val="none" w:sz="0" w:space="0" w:color="auto"/>
      </w:pBdr>
    </w:pPr>
  </w:style>
  <w:style w:type="paragraph" w:customStyle="1" w:styleId="Headerright">
    <w:name w:val="Header right"/>
    <w:basedOn w:val="Headerleft"/>
    <w:qFormat/>
    <w:rsid w:val="00D3420B"/>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rsid w:val="00D3420B"/>
    <w:rPr>
      <w:rFonts w:ascii="Calibri" w:eastAsia="Times New Roman" w:hAnsi="Calibri" w:cs="Times New Roman"/>
      <w:b/>
      <w:bCs/>
      <w:smallCaps/>
      <w:kern w:val="22"/>
      <w:sz w:val="28"/>
      <w:szCs w:val="36"/>
      <w:lang w:val="en-US"/>
    </w:rPr>
  </w:style>
  <w:style w:type="paragraph" w:customStyle="1" w:styleId="Heading1nonumber">
    <w:name w:val="Heading 1 no number"/>
    <w:basedOn w:val="Heading1"/>
    <w:next w:val="Normal"/>
    <w:qFormat/>
    <w:rsid w:val="00077B1D"/>
  </w:style>
  <w:style w:type="paragraph" w:customStyle="1" w:styleId="Heading1nonumberFE">
    <w:name w:val="Heading 1 no number FE"/>
    <w:basedOn w:val="Normal"/>
    <w:next w:val="Normal"/>
    <w:qFormat/>
    <w:rsid w:val="00D3420B"/>
    <w:pPr>
      <w:keepNext/>
      <w:spacing w:before="480" w:after="0"/>
      <w:outlineLvl w:val="0"/>
    </w:pPr>
    <w:rPr>
      <w:b/>
      <w:bCs/>
      <w:smallCaps/>
      <w:sz w:val="28"/>
      <w:szCs w:val="32"/>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rsid w:val="00D3420B"/>
    <w:p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4"/>
      <w:szCs w:val="24"/>
    </w:rPr>
  </w:style>
  <w:style w:type="paragraph" w:customStyle="1" w:styleId="Heading2FE">
    <w:name w:val="Heading 2 FE"/>
    <w:basedOn w:val="Normal"/>
    <w:qFormat/>
    <w:rsid w:val="00D3420B"/>
    <w:pPr>
      <w:spacing w:before="240" w:after="0"/>
    </w:pPr>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rPr>
      <w:sz w:val="22"/>
    </w:rPr>
  </w:style>
  <w:style w:type="character" w:customStyle="1" w:styleId="Heading4Char">
    <w:name w:val="Heading 4 Char"/>
    <w:basedOn w:val="DefaultParagraphFont"/>
    <w:link w:val="Heading4"/>
    <w:rsid w:val="00077B1D"/>
    <w:rPr>
      <w:rFonts w:ascii="Calibri" w:eastAsia="Times New Roman" w:hAnsi="Calibri" w:cs="Times New Roman"/>
      <w:b/>
      <w:bCs/>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D3420B"/>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D3420B"/>
    <w:rPr>
      <w:color w:val="0000FF"/>
      <w:u w:val="singl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rsid w:val="00D3420B"/>
    <w:pPr>
      <w:spacing w:after="0"/>
      <w:ind w:left="360" w:hanging="360"/>
    </w:pPr>
    <w:rPr>
      <w:rFonts w:ascii="Times New Roman" w:hAnsi="Times New Roman"/>
      <w:kern w:val="0"/>
      <w:lang w:val="fr-CA"/>
    </w:rPr>
  </w:style>
  <w:style w:type="paragraph" w:styleId="List2">
    <w:name w:val="List 2"/>
    <w:basedOn w:val="Normal"/>
    <w:rsid w:val="00D3420B"/>
    <w:pPr>
      <w:numPr>
        <w:numId w:val="30"/>
      </w:numPr>
    </w:pPr>
    <w:rPr>
      <w:szCs w:val="22"/>
    </w:rPr>
  </w:style>
  <w:style w:type="paragraph" w:styleId="List3">
    <w:name w:val="List 3"/>
    <w:basedOn w:val="Normal"/>
    <w:rsid w:val="00D3420B"/>
    <w:pPr>
      <w:ind w:left="1080" w:hanging="360"/>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5"/>
      </w:numPr>
    </w:pPr>
  </w:style>
  <w:style w:type="paragraph" w:styleId="ListBullet2">
    <w:name w:val="List Bullet 2"/>
    <w:basedOn w:val="Normal"/>
    <w:autoRedefine/>
    <w:rsid w:val="00077B1D"/>
    <w:pPr>
      <w:numPr>
        <w:numId w:val="6"/>
      </w:numPr>
    </w:pPr>
  </w:style>
  <w:style w:type="paragraph" w:styleId="ListBullet3">
    <w:name w:val="List Bullet 3"/>
    <w:basedOn w:val="Normal"/>
    <w:autoRedefine/>
    <w:rsid w:val="00077B1D"/>
    <w:pPr>
      <w:numPr>
        <w:numId w:val="7"/>
      </w:numPr>
    </w:pPr>
  </w:style>
  <w:style w:type="paragraph" w:styleId="ListBullet4">
    <w:name w:val="List Bullet 4"/>
    <w:basedOn w:val="Normal"/>
    <w:autoRedefine/>
    <w:rsid w:val="00077B1D"/>
    <w:pPr>
      <w:numPr>
        <w:numId w:val="8"/>
      </w:numPr>
    </w:pPr>
  </w:style>
  <w:style w:type="paragraph" w:styleId="ListBullet5">
    <w:name w:val="List Bullet 5"/>
    <w:basedOn w:val="Normal"/>
    <w:autoRedefine/>
    <w:rsid w:val="00077B1D"/>
    <w:pPr>
      <w:numPr>
        <w:numId w:val="9"/>
      </w:numPr>
    </w:pPr>
  </w:style>
  <w:style w:type="paragraph" w:styleId="ListContinue">
    <w:name w:val="List Continue"/>
    <w:basedOn w:val="Normal"/>
    <w:uiPriority w:val="99"/>
    <w:semiHidden/>
    <w:unhideWhenUsed/>
    <w:rsid w:val="00077B1D"/>
    <w:pPr>
      <w:ind w:left="360"/>
      <w:contextualSpacing/>
    </w:pPr>
  </w:style>
  <w:style w:type="paragraph" w:styleId="ListContinue2">
    <w:name w:val="List Continue 2"/>
    <w:basedOn w:val="Normal"/>
    <w:uiPriority w:val="99"/>
    <w:semiHidden/>
    <w:unhideWhenUsed/>
    <w:rsid w:val="00077B1D"/>
    <w:pPr>
      <w:ind w:left="720"/>
      <w:contextualSpacing/>
    </w:pPr>
  </w:style>
  <w:style w:type="paragraph" w:styleId="ListContinue3">
    <w:name w:val="List Continue 3"/>
    <w:basedOn w:val="Normal"/>
    <w:uiPriority w:val="99"/>
    <w:semiHidden/>
    <w:unhideWhenUsed/>
    <w:rsid w:val="00077B1D"/>
    <w:pPr>
      <w:ind w:left="1080"/>
      <w:contextualSpacing/>
    </w:pPr>
  </w:style>
  <w:style w:type="paragraph" w:styleId="ListContinue4">
    <w:name w:val="List Continue 4"/>
    <w:basedOn w:val="Normal"/>
    <w:uiPriority w:val="99"/>
    <w:semiHidden/>
    <w:unhideWhenUsed/>
    <w:rsid w:val="00077B1D"/>
    <w:pPr>
      <w:ind w:left="1440"/>
      <w:contextualSpacing/>
    </w:pPr>
  </w:style>
  <w:style w:type="paragraph" w:styleId="ListContinue5">
    <w:name w:val="List Continue 5"/>
    <w:basedOn w:val="Normal"/>
    <w:uiPriority w:val="99"/>
    <w:semiHidden/>
    <w:unhideWhenUsed/>
    <w:rsid w:val="00077B1D"/>
    <w:pPr>
      <w:ind w:left="1800"/>
      <w:contextualSpacing/>
    </w:pPr>
  </w:style>
  <w:style w:type="paragraph" w:styleId="ListNumber">
    <w:name w:val="List Number"/>
    <w:basedOn w:val="Normal"/>
    <w:rsid w:val="00077B1D"/>
    <w:pPr>
      <w:numPr>
        <w:numId w:val="10"/>
      </w:numPr>
    </w:pPr>
  </w:style>
  <w:style w:type="paragraph" w:styleId="ListNumber2">
    <w:name w:val="List Number 2"/>
    <w:basedOn w:val="Normal"/>
    <w:rsid w:val="00077B1D"/>
    <w:pPr>
      <w:numPr>
        <w:numId w:val="11"/>
      </w:numPr>
    </w:pPr>
  </w:style>
  <w:style w:type="paragraph" w:styleId="ListNumber3">
    <w:name w:val="List Number 3"/>
    <w:basedOn w:val="Normal"/>
    <w:rsid w:val="00077B1D"/>
    <w:pPr>
      <w:numPr>
        <w:numId w:val="12"/>
      </w:numPr>
    </w:pPr>
  </w:style>
  <w:style w:type="paragraph" w:styleId="ListNumber4">
    <w:name w:val="List Number 4"/>
    <w:basedOn w:val="Normal"/>
    <w:rsid w:val="00077B1D"/>
    <w:pPr>
      <w:numPr>
        <w:numId w:val="13"/>
      </w:numPr>
    </w:pPr>
  </w:style>
  <w:style w:type="paragraph" w:styleId="ListNumber5">
    <w:name w:val="List Number 5"/>
    <w:basedOn w:val="Normal"/>
    <w:rsid w:val="00077B1D"/>
    <w:pPr>
      <w:numPr>
        <w:numId w:val="14"/>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D3420B"/>
    <w:rPr>
      <w:b/>
    </w:rPr>
  </w:style>
  <w:style w:type="paragraph" w:customStyle="1" w:styleId="NormalboldFE">
    <w:name w:val="Normal bold FE"/>
    <w:basedOn w:val="Normalbold"/>
    <w:qFormat/>
    <w:rsid w:val="00077B1D"/>
    <w:pPr>
      <w:spacing w:before="0" w:after="240"/>
    </w:pPr>
  </w:style>
  <w:style w:type="paragraph" w:customStyle="1" w:styleId="NormalFE">
    <w:name w:val="Normal FE"/>
    <w:basedOn w:val="Normal"/>
    <w:qFormat/>
    <w:rsid w:val="00D3420B"/>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D3420B"/>
    <w:pPr>
      <w:ind w:left="720"/>
    </w:pPr>
  </w:style>
  <w:style w:type="paragraph" w:customStyle="1" w:styleId="NormalforNote">
    <w:name w:val="Normal for Note"/>
    <w:basedOn w:val="NormalIndent"/>
    <w:qFormat/>
    <w:rsid w:val="00D3420B"/>
    <w:pPr>
      <w:ind w:left="1080"/>
    </w:pPr>
  </w:style>
  <w:style w:type="paragraph" w:customStyle="1" w:styleId="NormalforNotedoubleindent">
    <w:name w:val="Normal for Note double indent"/>
    <w:basedOn w:val="NormalforNote"/>
    <w:qFormat/>
    <w:rsid w:val="00D3420B"/>
    <w:pPr>
      <w:ind w:left="2160"/>
    </w:pPr>
  </w:style>
  <w:style w:type="paragraph" w:customStyle="1" w:styleId="NormalforNoteindent">
    <w:name w:val="Normal for Note indent"/>
    <w:basedOn w:val="NormalforNotedoubleindent"/>
    <w:qFormat/>
    <w:rsid w:val="00D3420B"/>
    <w:pPr>
      <w:ind w:left="1440"/>
    </w:pPr>
  </w:style>
  <w:style w:type="paragraph" w:customStyle="1" w:styleId="NormalIndenthanging">
    <w:name w:val="Normal Indent hanging"/>
    <w:basedOn w:val="NormalIndent"/>
    <w:qFormat/>
    <w:rsid w:val="00D3420B"/>
    <w:pPr>
      <w:spacing w:before="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D3420B"/>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D3420B"/>
    <w:rPr>
      <w:szCs w:val="20"/>
    </w:rPr>
  </w:style>
  <w:style w:type="paragraph" w:customStyle="1" w:styleId="NormallessspaceFE">
    <w:name w:val="Normal less space FE"/>
    <w:basedOn w:val="Normallessspace"/>
    <w:qFormat/>
    <w:rsid w:val="00D3420B"/>
    <w:rPr>
      <w:sz w:val="20"/>
    </w:rPr>
  </w:style>
  <w:style w:type="paragraph" w:customStyle="1" w:styleId="Normalmorespaceafter">
    <w:name w:val="Normal more space after"/>
    <w:basedOn w:val="Normal"/>
    <w:qFormat/>
    <w:rsid w:val="00D3420B"/>
  </w:style>
  <w:style w:type="paragraph" w:customStyle="1" w:styleId="Note">
    <w:name w:val="Note"/>
    <w:basedOn w:val="Normal"/>
    <w:qFormat/>
    <w:rsid w:val="00D3420B"/>
    <w:pPr>
      <w:ind w:left="1080" w:hanging="1080"/>
    </w:pPr>
  </w:style>
  <w:style w:type="paragraph" w:customStyle="1" w:styleId="Notedoubleindent">
    <w:name w:val="Note double indent"/>
    <w:basedOn w:val="Note"/>
    <w:qFormat/>
    <w:rsid w:val="00D3420B"/>
    <w:pPr>
      <w:ind w:left="2160"/>
    </w:pPr>
    <w:rPr>
      <w:b/>
    </w:rPr>
  </w:style>
  <w:style w:type="paragraph" w:styleId="NoteHeading">
    <w:name w:val="Note Heading"/>
    <w:basedOn w:val="Normal"/>
    <w:next w:val="Normal"/>
    <w:link w:val="NoteHeadingChar"/>
    <w:uiPriority w:val="99"/>
    <w:unhideWhenUsed/>
    <w:rsid w:val="00D3420B"/>
  </w:style>
  <w:style w:type="character" w:customStyle="1" w:styleId="NoteHeadingChar">
    <w:name w:val="Note Heading Char"/>
    <w:basedOn w:val="DefaultParagraphFont"/>
    <w:link w:val="NoteHeading"/>
    <w:uiPriority w:val="99"/>
    <w:rsid w:val="00D3420B"/>
    <w:rPr>
      <w:rFonts w:ascii="Calibri" w:eastAsia="Times New Roman" w:hAnsi="Calibri" w:cs="Times New Roman"/>
      <w:kern w:val="22"/>
      <w:sz w:val="24"/>
      <w:szCs w:val="24"/>
    </w:rPr>
  </w:style>
  <w:style w:type="paragraph" w:customStyle="1" w:styleId="Noteindent">
    <w:name w:val="Note indent"/>
    <w:basedOn w:val="Note"/>
    <w:qFormat/>
    <w:rsid w:val="00D3420B"/>
    <w:pPr>
      <w:ind w:left="1440"/>
    </w:pPr>
  </w:style>
  <w:style w:type="character" w:styleId="PageNumber">
    <w:name w:val="page number"/>
    <w:basedOn w:val="DefaultParagraphFont"/>
    <w:rsid w:val="00D3420B"/>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15"/>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D3420B"/>
    <w:pPr>
      <w:spacing w:before="240" w:after="240"/>
      <w:jc w:val="center"/>
    </w:pPr>
    <w:rPr>
      <w:szCs w:val="32"/>
      <w:lang w:val="en-CA"/>
    </w:rPr>
  </w:style>
  <w:style w:type="paragraph" w:customStyle="1" w:styleId="Sectionheading">
    <w:name w:val="Section heading"/>
    <w:basedOn w:val="Heading1"/>
    <w:qFormat/>
    <w:rsid w:val="00077B1D"/>
    <w:pPr>
      <w:keepNext w:val="0"/>
      <w:numPr>
        <w:numId w:val="20"/>
      </w:numPr>
      <w:spacing w:before="5760"/>
      <w:jc w:val="center"/>
    </w:pPr>
  </w:style>
  <w:style w:type="paragraph" w:customStyle="1" w:styleId="SectionheadingFE">
    <w:name w:val="Section heading FE"/>
    <w:basedOn w:val="Sectionheading"/>
    <w:qFormat/>
    <w:rsid w:val="00077B1D"/>
    <w:pPr>
      <w:numPr>
        <w:numId w:val="0"/>
      </w:numPr>
    </w:pPr>
  </w:style>
  <w:style w:type="paragraph" w:styleId="Signature">
    <w:name w:val="Signature"/>
    <w:basedOn w:val="Normal"/>
    <w:link w:val="SignatureChar"/>
    <w:uiPriority w:val="99"/>
    <w:unhideWhenUsed/>
    <w:rsid w:val="00077B1D"/>
    <w:pPr>
      <w:spacing w:before="0"/>
      <w:ind w:left="4320"/>
    </w:pPr>
  </w:style>
  <w:style w:type="character" w:customStyle="1" w:styleId="SignatureChar">
    <w:name w:val="Signature Char"/>
    <w:basedOn w:val="DefaultParagraphFont"/>
    <w:link w:val="Signature"/>
    <w:uiPriority w:val="99"/>
    <w:rsid w:val="00077B1D"/>
    <w:rPr>
      <w:rFonts w:ascii="Calibri" w:eastAsia="Times New Roman" w:hAnsi="Calibri" w:cs="Times New Roman"/>
      <w:kern w:val="22"/>
      <w:sz w:val="24"/>
      <w:szCs w:val="24"/>
    </w:rPr>
  </w:style>
  <w:style w:type="paragraph" w:customStyle="1" w:styleId="Source">
    <w:name w:val="Source"/>
    <w:basedOn w:val="Normal"/>
    <w:qFormat/>
    <w:rsid w:val="00077B1D"/>
    <w:rPr>
      <w:sz w:val="18"/>
    </w:rPr>
  </w:style>
  <w:style w:type="numbering" w:customStyle="1" w:styleId="Style1">
    <w:name w:val="Style1"/>
    <w:rsid w:val="00077B1D"/>
    <w:pPr>
      <w:numPr>
        <w:numId w:val="16"/>
      </w:numPr>
    </w:pPr>
  </w:style>
  <w:style w:type="paragraph" w:styleId="Subtitle">
    <w:name w:val="Subtitle"/>
    <w:basedOn w:val="Normal"/>
    <w:link w:val="SubtitleChar"/>
    <w:qFormat/>
    <w:rsid w:val="00D3420B"/>
    <w:pPr>
      <w:jc w:val="center"/>
    </w:pPr>
    <w:rPr>
      <w:rFonts w:cs="Arial"/>
      <w:b/>
      <w:bCs/>
      <w:szCs w:val="22"/>
      <w:lang w:val="fr-CA"/>
    </w:rPr>
  </w:style>
  <w:style w:type="character" w:customStyle="1" w:styleId="SubtitleChar">
    <w:name w:val="Subtitle Char"/>
    <w:basedOn w:val="DefaultParagraphFont"/>
    <w:link w:val="Subtitle"/>
    <w:rsid w:val="00077B1D"/>
    <w:rPr>
      <w:rFonts w:ascii="Calibri" w:eastAsia="Times New Roman" w:hAnsi="Calibri" w:cs="Arial"/>
      <w:b/>
      <w:bCs/>
      <w:kern w:val="22"/>
      <w:sz w:val="24"/>
      <w:lang w:val="fr-CA"/>
    </w:rPr>
  </w:style>
  <w:style w:type="paragraph" w:customStyle="1" w:styleId="Tablebullet">
    <w:name w:val="Table bullet"/>
    <w:basedOn w:val="Normal"/>
    <w:link w:val="TablebulletChar"/>
    <w:qFormat/>
    <w:rsid w:val="00D3420B"/>
    <w:pPr>
      <w:numPr>
        <w:numId w:val="36"/>
      </w:numPr>
      <w:spacing w:before="120" w:after="0"/>
    </w:pPr>
    <w:rPr>
      <w:bCs/>
      <w:iCs/>
      <w:sz w:val="22"/>
    </w:rPr>
  </w:style>
  <w:style w:type="paragraph" w:customStyle="1" w:styleId="TablebulletFE">
    <w:name w:val="Table bullet FE"/>
    <w:basedOn w:val="Tabletexthanging"/>
    <w:qFormat/>
    <w:rsid w:val="00D3420B"/>
    <w:pPr>
      <w:numPr>
        <w:numId w:val="33"/>
      </w:numPr>
    </w:pPr>
    <w:rPr>
      <w:lang w:eastAsia="en-CA"/>
    </w:rPr>
  </w:style>
  <w:style w:type="paragraph" w:customStyle="1" w:styleId="Tablebulletindent">
    <w:name w:val="Table bullet indent"/>
    <w:basedOn w:val="Tablebullet"/>
    <w:qFormat/>
    <w:rsid w:val="00D3420B"/>
    <w:pPr>
      <w:numPr>
        <w:numId w:val="35"/>
      </w:numPr>
      <w:spacing w:before="0" w:after="40"/>
    </w:pPr>
    <w:rPr>
      <w:sz w:val="20"/>
    </w:rPr>
  </w:style>
  <w:style w:type="paragraph" w:customStyle="1" w:styleId="TablebulletindentFE">
    <w:name w:val="Table bullet indent FE"/>
    <w:basedOn w:val="Tablebulletindent"/>
    <w:qFormat/>
    <w:rsid w:val="001D4439"/>
    <w:pPr>
      <w:numPr>
        <w:numId w:val="18"/>
      </w:numPr>
      <w:ind w:left="864" w:hanging="288"/>
    </w:pPr>
    <w:rPr>
      <w:lang w:eastAsia="en-CA"/>
    </w:rPr>
  </w:style>
  <w:style w:type="paragraph" w:customStyle="1" w:styleId="Tablebulletsmall">
    <w:name w:val="Table bullet small"/>
    <w:basedOn w:val="Tablebullet"/>
    <w:rsid w:val="00D3420B"/>
    <w:pPr>
      <w:numPr>
        <w:numId w:val="38"/>
      </w:numPr>
      <w:spacing w:after="40"/>
    </w:pPr>
    <w:rPr>
      <w:sz w:val="20"/>
    </w:rPr>
  </w:style>
  <w:style w:type="paragraph" w:customStyle="1" w:styleId="Tablebulletsmaller">
    <w:name w:val="Table bullet smaller"/>
    <w:basedOn w:val="Tablebulletsmall"/>
    <w:qFormat/>
    <w:rsid w:val="00D3420B"/>
    <w:pPr>
      <w:numPr>
        <w:numId w:val="0"/>
      </w:numPr>
      <w:spacing w:before="0" w:after="0"/>
    </w:pPr>
    <w:rPr>
      <w:sz w:val="18"/>
    </w:rPr>
  </w:style>
  <w:style w:type="paragraph" w:customStyle="1" w:styleId="Tablebulletsmallerwithsmallerindent">
    <w:name w:val="Table bullet smaller with smaller indent"/>
    <w:basedOn w:val="Tablebullet"/>
    <w:qFormat/>
    <w:rsid w:val="00D3420B"/>
    <w:pPr>
      <w:numPr>
        <w:numId w:val="4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19"/>
      </w:numPr>
      <w:spacing w:before="0"/>
    </w:pPr>
  </w:style>
  <w:style w:type="paragraph" w:customStyle="1" w:styleId="TableCaption">
    <w:name w:val="Table Caption"/>
    <w:basedOn w:val="Caption"/>
    <w:rsid w:val="00D3420B"/>
    <w:pPr>
      <w:spacing w:before="120"/>
    </w:pPr>
  </w:style>
  <w:style w:type="paragraph" w:customStyle="1" w:styleId="TableFootnote">
    <w:name w:val="Table Footnote"/>
    <w:basedOn w:val="Normal"/>
    <w:rsid w:val="00D3420B"/>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rsid w:val="00D3420B"/>
    <w:pPr>
      <w:spacing w:after="60"/>
      <w:jc w:val="center"/>
    </w:pPr>
    <w:rPr>
      <w:b/>
      <w:bCs/>
      <w:szCs w:val="20"/>
    </w:rPr>
  </w:style>
  <w:style w:type="paragraph" w:customStyle="1" w:styleId="Tableheading0">
    <w:name w:val="Table heading"/>
    <w:basedOn w:val="Heading2"/>
    <w:qFormat/>
    <w:rsid w:val="00B409FD"/>
    <w:pPr>
      <w:spacing w:before="120"/>
      <w:jc w:val="center"/>
      <w:outlineLvl w:val="9"/>
    </w:p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
    <w:qFormat/>
    <w:rsid w:val="00D3420B"/>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
    <w:rsid w:val="00D3420B"/>
    <w:rPr>
      <w:kern w:val="20"/>
      <w:sz w:val="22"/>
      <w:lang w:val="en-US"/>
    </w:rPr>
  </w:style>
  <w:style w:type="paragraph" w:customStyle="1" w:styleId="Tableheadingsmaller">
    <w:name w:val="Table heading smaller"/>
    <w:basedOn w:val="Tableheading0"/>
    <w:qFormat/>
    <w:rsid w:val="00077B1D"/>
    <w:rPr>
      <w:sz w:val="22"/>
    </w:rPr>
  </w:style>
  <w:style w:type="paragraph" w:customStyle="1" w:styleId="TableheadingsmallerFE">
    <w:name w:val="Table heading smaller FE"/>
    <w:basedOn w:val="Normal"/>
    <w:qFormat/>
    <w:rsid w:val="00D3420B"/>
    <w:pPr>
      <w:keepNext/>
      <w:spacing w:before="120" w:after="0"/>
      <w:jc w:val="center"/>
    </w:pPr>
    <w:rPr>
      <w:b/>
      <w:bCs/>
      <w:sz w:val="22"/>
    </w:rPr>
  </w:style>
  <w:style w:type="paragraph" w:customStyle="1" w:styleId="Tableindenthanging">
    <w:name w:val="Table indent hanging"/>
    <w:basedOn w:val="Tablebullet"/>
    <w:qFormat/>
    <w:rsid w:val="00D3420B"/>
    <w:pPr>
      <w:numPr>
        <w:numId w:val="0"/>
      </w:numPr>
      <w:ind w:left="432" w:hanging="216"/>
    </w:pPr>
  </w:style>
  <w:style w:type="paragraph" w:customStyle="1" w:styleId="TableindenthangingFE">
    <w:name w:val="Table indent hanging FE"/>
    <w:basedOn w:val="Tableindenthanging"/>
    <w:qFormat/>
    <w:rsid w:val="00077B1D"/>
    <w:rPr>
      <w:lang w:eastAsia="en-CA"/>
    </w:rPr>
  </w:style>
  <w:style w:type="paragraph" w:customStyle="1" w:styleId="Tablenote">
    <w:name w:val="Table note"/>
    <w:basedOn w:val="Normal"/>
    <w:rsid w:val="00D3420B"/>
    <w:rPr>
      <w:sz w:val="18"/>
      <w:szCs w:val="18"/>
    </w:rPr>
  </w:style>
  <w:style w:type="paragraph" w:customStyle="1" w:styleId="TableNumber">
    <w:name w:val="Table Number"/>
    <w:rsid w:val="00D3420B"/>
    <w:pPr>
      <w:numPr>
        <w:numId w:val="41"/>
      </w:numPr>
      <w:spacing w:after="0" w:line="240" w:lineRule="auto"/>
    </w:pPr>
    <w:rPr>
      <w:rFonts w:ascii="Arial" w:eastAsia="Times New Roman" w:hAnsi="Arial" w:cs="Arial"/>
      <w:b/>
      <w:kern w:val="20"/>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Normal"/>
    <w:qFormat/>
    <w:rsid w:val="00D3420B"/>
    <w:pPr>
      <w:keepNext/>
      <w:keepLines/>
      <w:spacing w:before="120" w:after="0"/>
    </w:pPr>
    <w:rPr>
      <w:rFonts w:eastAsiaTheme="majorEastAsia" w:cstheme="majorBidi"/>
      <w:b/>
      <w:bCs/>
      <w:i/>
      <w:kern w:val="0"/>
      <w:sz w:val="22"/>
      <w:szCs w:val="26"/>
      <w:lang w:val="en-US" w:eastAsia="en-CA"/>
    </w:rPr>
  </w:style>
  <w:style w:type="paragraph" w:customStyle="1" w:styleId="TableText">
    <w:name w:val="Table Text"/>
    <w:basedOn w:val="Normal"/>
    <w:rsid w:val="00D3420B"/>
    <w:pPr>
      <w:spacing w:after="60"/>
    </w:pPr>
    <w:rPr>
      <w:rFonts w:asciiTheme="minorHAnsi" w:hAnsiTheme="minorHAnsi" w:cs="Arial"/>
      <w:kern w:val="20"/>
      <w:sz w:val="22"/>
      <w:szCs w:val="20"/>
    </w:rPr>
  </w:style>
  <w:style w:type="paragraph" w:customStyle="1" w:styleId="Tabletexthanging">
    <w:name w:val="Table text hanging"/>
    <w:basedOn w:val="Normalhanging"/>
    <w:qFormat/>
    <w:rsid w:val="00D3420B"/>
    <w:pPr>
      <w:spacing w:before="0" w:after="40"/>
      <w:ind w:left="216" w:hanging="216"/>
    </w:pPr>
    <w:rPr>
      <w:sz w:val="20"/>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Normal"/>
    <w:qFormat/>
    <w:rsid w:val="00D3420B"/>
    <w:pPr>
      <w:spacing w:after="80"/>
    </w:pPr>
    <w:rPr>
      <w:rFonts w:cs="Arial"/>
      <w:b/>
      <w:sz w:val="22"/>
      <w:szCs w:val="20"/>
    </w:rPr>
  </w:style>
  <w:style w:type="paragraph" w:customStyle="1" w:styleId="TabletextboldFE">
    <w:name w:val="Table text bold FE"/>
    <w:basedOn w:val="Tabletextbold"/>
    <w:qFormat/>
    <w:rsid w:val="00D3420B"/>
    <w:pPr>
      <w:spacing w:before="0" w:after="40"/>
    </w:pPr>
    <w:rPr>
      <w:sz w:val="20"/>
      <w:lang w:eastAsia="en-CA"/>
    </w:rPr>
  </w:style>
  <w:style w:type="paragraph" w:customStyle="1" w:styleId="Tabletextcentred">
    <w:name w:val="Table text centred"/>
    <w:basedOn w:val="Normal"/>
    <w:qFormat/>
    <w:rsid w:val="00D3420B"/>
    <w:pPr>
      <w:spacing w:after="40"/>
      <w:jc w:val="center"/>
    </w:pPr>
    <w:rPr>
      <w:rFonts w:cs="Arial"/>
      <w:sz w:val="22"/>
      <w:szCs w:val="20"/>
    </w:rPr>
  </w:style>
  <w:style w:type="paragraph" w:customStyle="1" w:styleId="TabletextFE">
    <w:name w:val="Table text FE"/>
    <w:basedOn w:val="TableText"/>
    <w:qFormat/>
    <w:rsid w:val="00D3420B"/>
    <w:pPr>
      <w:spacing w:before="0" w:after="40"/>
    </w:pPr>
    <w:rPr>
      <w:rFonts w:ascii="Calibri" w:hAnsi="Calibri" w:cs="Times New Roman"/>
      <w:kern w:val="22"/>
      <w:sz w:val="20"/>
      <w:szCs w:val="24"/>
      <w:lang w:eastAsia="en-CA"/>
    </w:rPr>
  </w:style>
  <w:style w:type="paragraph" w:customStyle="1" w:styleId="Tabletextfigures">
    <w:name w:val="Table text figures"/>
    <w:basedOn w:val="Normal"/>
    <w:rsid w:val="00D3420B"/>
    <w:pPr>
      <w:spacing w:after="0"/>
      <w:jc w:val="right"/>
    </w:pPr>
    <w:rPr>
      <w:rFonts w:cs="Arial"/>
      <w:sz w:val="18"/>
      <w:szCs w:val="20"/>
    </w:rPr>
  </w:style>
  <w:style w:type="paragraph" w:customStyle="1" w:styleId="TabletexthangingFE">
    <w:name w:val="Table text hanging FE"/>
    <w:basedOn w:val="Tabletexthanging"/>
    <w:qFormat/>
    <w:rsid w:val="005E1F64"/>
    <w:pPr>
      <w:ind w:left="288" w:hanging="288"/>
    </w:pPr>
    <w:rPr>
      <w:lang w:eastAsia="en-CA"/>
    </w:rPr>
  </w:style>
  <w:style w:type="paragraph" w:customStyle="1" w:styleId="Tabletextindent">
    <w:name w:val="Table text indent"/>
    <w:basedOn w:val="Normal"/>
    <w:qFormat/>
    <w:rsid w:val="00D3420B"/>
    <w:pPr>
      <w:spacing w:before="120"/>
      <w:ind w:left="432"/>
    </w:pPr>
    <w:rPr>
      <w:sz w:val="22"/>
    </w:rPr>
  </w:style>
  <w:style w:type="paragraph" w:customStyle="1" w:styleId="TableTextsmall">
    <w:name w:val="Table Text small"/>
    <w:basedOn w:val="Normal"/>
    <w:rsid w:val="00D3420B"/>
    <w:pPr>
      <w:spacing w:after="60"/>
    </w:pPr>
    <w:rPr>
      <w:rFonts w:cs="Arial"/>
      <w:sz w:val="20"/>
      <w:szCs w:val="20"/>
    </w:rPr>
  </w:style>
  <w:style w:type="paragraph" w:customStyle="1" w:styleId="Tabletextsmaller">
    <w:name w:val="Table text smaller"/>
    <w:basedOn w:val="Normal"/>
    <w:qFormat/>
    <w:rsid w:val="00D3420B"/>
    <w:pPr>
      <w:spacing w:after="60"/>
    </w:pPr>
    <w:rPr>
      <w:sz w:val="18"/>
    </w:rPr>
  </w:style>
  <w:style w:type="paragraph" w:customStyle="1" w:styleId="TabletextsmallerFE">
    <w:name w:val="Table text smaller FE"/>
    <w:basedOn w:val="Tabletextsmaller"/>
    <w:qFormat/>
    <w:rsid w:val="00077B1D"/>
    <w:pPr>
      <w:spacing w:before="0"/>
    </w:pPr>
  </w:style>
  <w:style w:type="paragraph" w:styleId="Title">
    <w:name w:val="Title"/>
    <w:basedOn w:val="Normal"/>
    <w:link w:val="TitleChar"/>
    <w:qFormat/>
    <w:rsid w:val="00D3420B"/>
    <w:pPr>
      <w:keepNext/>
      <w:spacing w:before="120" w:after="60"/>
      <w:jc w:val="center"/>
    </w:pPr>
    <w:rPr>
      <w:b/>
      <w:bCs/>
      <w:sz w:val="32"/>
      <w:szCs w:val="40"/>
    </w:rPr>
  </w:style>
  <w:style w:type="character" w:customStyle="1" w:styleId="TitleChar">
    <w:name w:val="Title Char"/>
    <w:basedOn w:val="DefaultParagraphFont"/>
    <w:link w:val="Title"/>
    <w:rsid w:val="00077B1D"/>
    <w:rPr>
      <w:rFonts w:ascii="Calibri" w:eastAsia="Times New Roman" w:hAnsi="Calibri" w:cs="Times New Roman"/>
      <w:b/>
      <w:bCs/>
      <w:kern w:val="22"/>
      <w:sz w:val="32"/>
      <w:szCs w:val="40"/>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895AEC"/>
    <w:pPr>
      <w:tabs>
        <w:tab w:val="right" w:leader="dot" w:pos="12240"/>
      </w:tabs>
      <w:spacing w:before="180" w:after="0"/>
    </w:pPr>
    <w:rPr>
      <w:b/>
      <w:szCs w:val="22"/>
    </w:rPr>
  </w:style>
  <w:style w:type="paragraph" w:styleId="TOC2">
    <w:name w:val="toc 2"/>
    <w:basedOn w:val="Normal"/>
    <w:next w:val="Normal"/>
    <w:uiPriority w:val="39"/>
    <w:rsid w:val="00D3420B"/>
    <w:pPr>
      <w:tabs>
        <w:tab w:val="right" w:leader="dot" w:pos="9360"/>
      </w:tabs>
      <w:spacing w:after="0"/>
      <w:ind w:left="216"/>
    </w:pPr>
    <w:rPr>
      <w:szCs w:val="22"/>
    </w:rPr>
  </w:style>
  <w:style w:type="paragraph" w:styleId="TOC3">
    <w:name w:val="toc 3"/>
    <w:basedOn w:val="Normal"/>
    <w:next w:val="Normal"/>
    <w:uiPriority w:val="39"/>
    <w:rsid w:val="00D3420B"/>
    <w:pPr>
      <w:spacing w:after="60"/>
      <w:ind w:left="446"/>
    </w:pPr>
  </w:style>
  <w:style w:type="paragraph" w:styleId="TOC4">
    <w:name w:val="toc 4"/>
    <w:basedOn w:val="Normal"/>
    <w:next w:val="Normal"/>
    <w:autoRedefine/>
    <w:rsid w:val="00D3420B"/>
    <w:pPr>
      <w:ind w:left="660"/>
    </w:pPr>
  </w:style>
  <w:style w:type="paragraph" w:styleId="TOC5">
    <w:name w:val="toc 5"/>
    <w:basedOn w:val="Normal"/>
    <w:next w:val="Normal"/>
    <w:autoRedefine/>
    <w:rsid w:val="00D3420B"/>
    <w:pPr>
      <w:ind w:left="880"/>
    </w:pPr>
  </w:style>
  <w:style w:type="paragraph" w:styleId="TOC6">
    <w:name w:val="toc 6"/>
    <w:basedOn w:val="Normal"/>
    <w:next w:val="Normal"/>
    <w:autoRedefine/>
    <w:rsid w:val="00D3420B"/>
    <w:pPr>
      <w:ind w:left="1100"/>
    </w:pPr>
  </w:style>
  <w:style w:type="paragraph" w:styleId="TOC7">
    <w:name w:val="toc 7"/>
    <w:basedOn w:val="Normal"/>
    <w:next w:val="Normal"/>
    <w:autoRedefine/>
    <w:rsid w:val="00D3420B"/>
    <w:pPr>
      <w:ind w:left="1320"/>
    </w:pPr>
  </w:style>
  <w:style w:type="paragraph" w:styleId="TOC8">
    <w:name w:val="toc 8"/>
    <w:basedOn w:val="Normal"/>
    <w:next w:val="Normal"/>
    <w:autoRedefine/>
    <w:rsid w:val="00D3420B"/>
    <w:pPr>
      <w:ind w:left="1540"/>
    </w:pPr>
  </w:style>
  <w:style w:type="paragraph" w:styleId="TOC9">
    <w:name w:val="toc 9"/>
    <w:basedOn w:val="Normal"/>
    <w:next w:val="Normal"/>
    <w:autoRedefine/>
    <w:rsid w:val="00D3420B"/>
    <w:pPr>
      <w:ind w:left="1760"/>
    </w:pPr>
  </w:style>
  <w:style w:type="paragraph" w:styleId="TOCHeading">
    <w:name w:val="TOC Heading"/>
    <w:basedOn w:val="Heading1"/>
    <w:next w:val="Normal"/>
    <w:uiPriority w:val="39"/>
    <w:semiHidden/>
    <w:unhideWhenUsed/>
    <w:qFormat/>
    <w:rsid w:val="00077B1D"/>
    <w:pPr>
      <w:keepLines/>
      <w:spacing w:before="480"/>
      <w:outlineLvl w:val="9"/>
    </w:pPr>
    <w:rPr>
      <w:rFonts w:asciiTheme="majorHAnsi" w:eastAsiaTheme="majorEastAsia" w:hAnsiTheme="majorHAnsi" w:cstheme="majorBidi"/>
      <w:smallCaps w:val="0"/>
      <w:color w:val="365F91" w:themeColor="accent1" w:themeShade="BF"/>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D3420B"/>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Normal"/>
    <w:qFormat/>
    <w:rsid w:val="00D3420B"/>
    <w:pPr>
      <w:numPr>
        <w:numId w:val="34"/>
      </w:numPr>
      <w:spacing w:after="40"/>
    </w:pPr>
    <w:rPr>
      <w:bCs/>
      <w:iCs/>
      <w:sz w:val="20"/>
      <w:lang w:eastAsia="en-CA"/>
    </w:r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D3420B"/>
  </w:style>
  <w:style w:type="paragraph" w:customStyle="1" w:styleId="TableheadingFEToC">
    <w:name w:val="Table heading FE ToC"/>
    <w:basedOn w:val="TableheadingFE"/>
    <w:qFormat/>
    <w:rsid w:val="009D75B5"/>
  </w:style>
  <w:style w:type="paragraph" w:customStyle="1" w:styleId="NormalFEtopofpage">
    <w:name w:val="Normal FE top of page"/>
    <w:basedOn w:val="NormalFE"/>
    <w:qFormat/>
    <w:rsid w:val="00015D3C"/>
    <w:pPr>
      <w:pageBreakBefore/>
      <w:spacing w:before="0"/>
    </w:pPr>
  </w:style>
  <w:style w:type="paragraph" w:customStyle="1" w:styleId="TableHeadingSmaller0">
    <w:name w:val="Table Heading Smaller"/>
    <w:basedOn w:val="TableHeading"/>
    <w:link w:val="TableHeadingSmallerChar"/>
    <w:rsid w:val="00D3420B"/>
    <w:pPr>
      <w:tabs>
        <w:tab w:val="left" w:pos="1828"/>
      </w:tabs>
    </w:pPr>
    <w:rPr>
      <w:rFonts w:cs="Arial"/>
      <w:bCs w:val="0"/>
    </w:rPr>
  </w:style>
  <w:style w:type="paragraph" w:customStyle="1" w:styleId="TablebulletsmallernoindentFE">
    <w:name w:val="Table bullet smaller no indent FE"/>
    <w:basedOn w:val="tablebulletsmallerwithsmallerindentFE"/>
    <w:qFormat/>
    <w:rsid w:val="00B409FD"/>
    <w:pPr>
      <w:numPr>
        <w:numId w:val="0"/>
      </w:numPr>
      <w:ind w:left="216" w:hanging="216"/>
    </w:pPr>
  </w:style>
  <w:style w:type="paragraph" w:customStyle="1" w:styleId="TablebulletFE9ptnoindent">
    <w:name w:val="Table bullet FE 9 pt no indent"/>
    <w:basedOn w:val="Normal"/>
    <w:qFormat/>
    <w:rsid w:val="00B409FD"/>
    <w:pPr>
      <w:spacing w:before="0" w:after="40"/>
      <w:ind w:left="288" w:hanging="288"/>
    </w:pPr>
    <w:rPr>
      <w:bCs/>
      <w:iCs/>
      <w:sz w:val="18"/>
      <w:lang w:eastAsia="en-CA"/>
    </w:rPr>
  </w:style>
  <w:style w:type="paragraph" w:customStyle="1" w:styleId="TableHeadingMuchSmaller">
    <w:name w:val="Table Heading Much Smaller"/>
    <w:basedOn w:val="TableHeadingSmaller0"/>
    <w:qFormat/>
    <w:rsid w:val="008C0CE2"/>
    <w:rPr>
      <w:sz w:val="18"/>
    </w:rPr>
  </w:style>
  <w:style w:type="paragraph" w:customStyle="1" w:styleId="TableTextsmaller0">
    <w:name w:val="Table Text smaller"/>
    <w:basedOn w:val="TableText"/>
    <w:qFormat/>
    <w:rsid w:val="008C0CE2"/>
    <w:pPr>
      <w:spacing w:before="20" w:after="0"/>
    </w:pPr>
    <w:rPr>
      <w:rFonts w:ascii="Arial" w:hAnsi="Arial"/>
      <w:sz w:val="17"/>
      <w:szCs w:val="18"/>
    </w:rPr>
  </w:style>
  <w:style w:type="paragraph" w:customStyle="1" w:styleId="OHFBody">
    <w:name w:val="OHF Body"/>
    <w:basedOn w:val="Normal"/>
    <w:link w:val="OHFBodyChar"/>
    <w:qFormat/>
    <w:rsid w:val="004E0FA4"/>
    <w:pPr>
      <w:spacing w:before="120"/>
      <w:jc w:val="both"/>
    </w:pPr>
    <w:rPr>
      <w:rFonts w:ascii="Arial" w:eastAsiaTheme="minorHAnsi" w:hAnsi="Arial" w:cstheme="minorHAnsi"/>
      <w:kern w:val="0"/>
      <w:sz w:val="22"/>
      <w:szCs w:val="22"/>
      <w:lang w:val="en-US"/>
    </w:rPr>
  </w:style>
  <w:style w:type="character" w:customStyle="1" w:styleId="OHFBodyChar">
    <w:name w:val="OHF Body Char"/>
    <w:basedOn w:val="DefaultParagraphFont"/>
    <w:link w:val="OHFBody"/>
    <w:rsid w:val="004E0FA4"/>
    <w:rPr>
      <w:rFonts w:ascii="Arial" w:hAnsi="Arial" w:cstheme="minorHAnsi"/>
      <w:lang w:val="en-US"/>
    </w:rPr>
  </w:style>
  <w:style w:type="character" w:customStyle="1" w:styleId="TablebulletChar">
    <w:name w:val="Table bullet Char"/>
    <w:basedOn w:val="DefaultParagraphFont"/>
    <w:link w:val="Tablebullet"/>
    <w:rsid w:val="00D3420B"/>
    <w:rPr>
      <w:rFonts w:ascii="Calibri" w:eastAsia="Times New Roman" w:hAnsi="Calibri" w:cs="Times New Roman"/>
      <w:bCs/>
      <w:iCs/>
      <w:kern w:val="22"/>
      <w:szCs w:val="24"/>
    </w:rPr>
  </w:style>
  <w:style w:type="character" w:customStyle="1" w:styleId="TableHeadingSmallerChar">
    <w:name w:val="Table Heading Smaller Char"/>
    <w:basedOn w:val="TableHeadingChar"/>
    <w:link w:val="TableHeadingSmaller0"/>
    <w:rsid w:val="00D3420B"/>
    <w:rPr>
      <w:rFonts w:ascii="Calibri" w:eastAsia="Times New Roman" w:hAnsi="Calibri" w:cs="Arial"/>
      <w:b/>
      <w:bCs w:val="0"/>
      <w:kern w:val="22"/>
      <w:sz w:val="24"/>
      <w:szCs w:val="20"/>
    </w:rPr>
  </w:style>
  <w:style w:type="paragraph" w:customStyle="1" w:styleId="Question">
    <w:name w:val="Question"/>
    <w:basedOn w:val="Normal"/>
    <w:link w:val="QuestionChar1"/>
    <w:rsid w:val="00D3420B"/>
    <w:rPr>
      <w:b/>
    </w:rPr>
  </w:style>
  <w:style w:type="character" w:customStyle="1" w:styleId="QuestionChar1">
    <w:name w:val="Question Char1"/>
    <w:basedOn w:val="DefaultParagraphFont"/>
    <w:link w:val="Question"/>
    <w:rsid w:val="00D3420B"/>
    <w:rPr>
      <w:rFonts w:ascii="Calibri" w:eastAsia="Times New Roman" w:hAnsi="Calibri" w:cs="Times New Roman"/>
      <w:b/>
      <w:kern w:val="22"/>
      <w:sz w:val="24"/>
      <w:szCs w:val="24"/>
    </w:rPr>
  </w:style>
  <w:style w:type="paragraph" w:customStyle="1" w:styleId="Heading3Action">
    <w:name w:val="Heading 3 Action"/>
    <w:basedOn w:val="Heading3"/>
    <w:rsid w:val="00D3420B"/>
    <w:pPr>
      <w:spacing w:before="120"/>
    </w:pPr>
    <w:rPr>
      <w:rFonts w:asciiTheme="minorHAnsi" w:hAnsiTheme="minorHAnsi"/>
      <w:i w:val="0"/>
      <w:sz w:val="22"/>
      <w:szCs w:val="22"/>
      <w:lang w:val="en-US"/>
    </w:rPr>
  </w:style>
  <w:style w:type="paragraph" w:customStyle="1" w:styleId="Symbol">
    <w:name w:val="Symbol"/>
    <w:basedOn w:val="Normal"/>
    <w:rsid w:val="00D3420B"/>
    <w:pPr>
      <w:jc w:val="center"/>
    </w:pPr>
    <w:rPr>
      <w:rFonts w:ascii="Comic Sans MS" w:hAnsi="Comic Sans MS" w:cs="Kristen ITC"/>
      <w:b/>
      <w:bCs/>
      <w:sz w:val="20"/>
    </w:rPr>
  </w:style>
  <w:style w:type="paragraph" w:customStyle="1" w:styleId="QuoteBy">
    <w:name w:val="Quote By"/>
    <w:basedOn w:val="Normal"/>
    <w:qFormat/>
    <w:rsid w:val="005716EC"/>
    <w:pPr>
      <w:spacing w:before="0"/>
      <w:jc w:val="right"/>
    </w:pPr>
    <w:rPr>
      <w:rFonts w:ascii="Arial" w:eastAsiaTheme="minorHAnsi" w:hAnsi="Arial" w:cstheme="minorBidi"/>
      <w:kern w:val="0"/>
      <w:sz w:val="20"/>
      <w:szCs w:val="20"/>
      <w:lang w:val="en-US"/>
    </w:rPr>
  </w:style>
  <w:style w:type="character" w:customStyle="1" w:styleId="TableHeadingChar">
    <w:name w:val="Table Heading Char"/>
    <w:basedOn w:val="DefaultParagraphFont"/>
    <w:link w:val="TableHeading"/>
    <w:rsid w:val="00D3420B"/>
    <w:rPr>
      <w:rFonts w:ascii="Calibri" w:eastAsia="Times New Roman" w:hAnsi="Calibri" w:cs="Times New Roman"/>
      <w:b/>
      <w:bCs/>
      <w:kern w:val="22"/>
      <w:sz w:val="24"/>
      <w:szCs w:val="20"/>
    </w:rPr>
  </w:style>
  <w:style w:type="paragraph" w:customStyle="1" w:styleId="Action">
    <w:name w:val="Action"/>
    <w:basedOn w:val="Normal"/>
    <w:rsid w:val="00D3420B"/>
    <w:pPr>
      <w:keepNext/>
      <w:pBdr>
        <w:top w:val="single" w:sz="4" w:space="1" w:color="auto" w:shadow="1"/>
        <w:left w:val="single" w:sz="4" w:space="4" w:color="auto" w:shadow="1"/>
        <w:bottom w:val="single" w:sz="4" w:space="1" w:color="auto" w:shadow="1"/>
        <w:right w:val="single" w:sz="4" w:space="4" w:color="auto" w:shadow="1"/>
      </w:pBdr>
      <w:outlineLvl w:val="1"/>
    </w:pPr>
    <w:rPr>
      <w:rFonts w:ascii="Comic Sans MS" w:hAnsi="Comic Sans MS"/>
      <w:bCs/>
      <w:sz w:val="28"/>
      <w:szCs w:val="32"/>
    </w:rPr>
  </w:style>
  <w:style w:type="paragraph" w:customStyle="1" w:styleId="Answer">
    <w:name w:val="Answer"/>
    <w:basedOn w:val="Normal"/>
    <w:rsid w:val="00D3420B"/>
    <w:pPr>
      <w:pBdr>
        <w:bottom w:val="single" w:sz="4" w:space="1" w:color="auto"/>
        <w:between w:val="single" w:sz="4" w:space="1" w:color="auto"/>
      </w:pBdr>
      <w:spacing w:before="300" w:after="0"/>
    </w:pPr>
  </w:style>
  <w:style w:type="paragraph" w:customStyle="1" w:styleId="BulletFElast">
    <w:name w:val="Bullet FE last"/>
    <w:basedOn w:val="BulletFE"/>
    <w:qFormat/>
    <w:rsid w:val="00D3420B"/>
    <w:pPr>
      <w:tabs>
        <w:tab w:val="num" w:pos="360"/>
      </w:tabs>
      <w:spacing w:before="0" w:after="240"/>
      <w:ind w:left="360"/>
    </w:pPr>
  </w:style>
  <w:style w:type="paragraph" w:customStyle="1" w:styleId="BulletindentFElast">
    <w:name w:val="Bullet indent FE last"/>
    <w:basedOn w:val="BulletindentFE"/>
    <w:qFormat/>
    <w:rsid w:val="00D3420B"/>
    <w:pPr>
      <w:tabs>
        <w:tab w:val="num" w:pos="720"/>
      </w:tabs>
      <w:spacing w:before="0" w:after="240"/>
    </w:pPr>
    <w:rPr>
      <w:lang w:val="en-US"/>
    </w:rPr>
  </w:style>
  <w:style w:type="paragraph" w:customStyle="1" w:styleId="Bulletindentlast">
    <w:name w:val="Bullet indent last"/>
    <w:basedOn w:val="Bulletindent"/>
    <w:qFormat/>
    <w:rsid w:val="00D3420B"/>
    <w:pPr>
      <w:spacing w:after="240"/>
      <w:ind w:left="1080"/>
    </w:pPr>
  </w:style>
  <w:style w:type="paragraph" w:customStyle="1" w:styleId="Bulletindentnospace">
    <w:name w:val="Bullet indent no space"/>
    <w:basedOn w:val="Bulletindent"/>
    <w:qFormat/>
    <w:rsid w:val="00D3420B"/>
    <w:pPr>
      <w:spacing w:after="0"/>
      <w:ind w:left="1080"/>
    </w:pPr>
  </w:style>
  <w:style w:type="paragraph" w:customStyle="1" w:styleId="Bulletnospace">
    <w:name w:val="Bullet no space"/>
    <w:basedOn w:val="Bullet"/>
    <w:qFormat/>
    <w:rsid w:val="00D3420B"/>
    <w:pPr>
      <w:spacing w:after="0"/>
    </w:pPr>
  </w:style>
  <w:style w:type="paragraph" w:customStyle="1" w:styleId="BulletTextEntry">
    <w:name w:val="Bullet Text Entry"/>
    <w:basedOn w:val="Normal"/>
    <w:rsid w:val="00D3420B"/>
    <w:pPr>
      <w:numPr>
        <w:numId w:val="28"/>
      </w:numPr>
      <w:spacing w:before="120" w:after="360" w:line="480" w:lineRule="auto"/>
      <w:jc w:val="both"/>
    </w:pPr>
  </w:style>
  <w:style w:type="paragraph" w:customStyle="1" w:styleId="DefinitionList">
    <w:name w:val="Definition List"/>
    <w:basedOn w:val="Normal"/>
    <w:next w:val="Normal"/>
    <w:rsid w:val="00D3420B"/>
    <w:pPr>
      <w:ind w:left="360"/>
    </w:pPr>
  </w:style>
  <w:style w:type="paragraph" w:customStyle="1" w:styleId="DefinitionTerm">
    <w:name w:val="Definition Term"/>
    <w:basedOn w:val="Normal"/>
    <w:next w:val="Normal"/>
    <w:rsid w:val="00D3420B"/>
    <w:pPr>
      <w:spacing w:after="0"/>
    </w:pPr>
    <w:rPr>
      <w:rFonts w:ascii="Times New Roman" w:hAnsi="Times New Roman"/>
      <w:kern w:val="0"/>
    </w:rPr>
  </w:style>
  <w:style w:type="paragraph" w:customStyle="1" w:styleId="Evenfooter">
    <w:name w:val="Even footer"/>
    <w:basedOn w:val="Footer"/>
    <w:rsid w:val="00D3420B"/>
    <w:pPr>
      <w:tabs>
        <w:tab w:val="clear" w:pos="9360"/>
        <w:tab w:val="right" w:pos="7200"/>
      </w:tabs>
      <w:ind w:left="-2160"/>
    </w:pPr>
  </w:style>
  <w:style w:type="paragraph" w:customStyle="1" w:styleId="Headerleft">
    <w:name w:val="Header left"/>
    <w:basedOn w:val="Header"/>
    <w:qFormat/>
    <w:rsid w:val="00D3420B"/>
  </w:style>
  <w:style w:type="paragraph" w:customStyle="1" w:styleId="Heading2nospacebelow">
    <w:name w:val="Heading 2 no space below"/>
    <w:basedOn w:val="Heading2"/>
    <w:qFormat/>
    <w:rsid w:val="00D3420B"/>
    <w:rPr>
      <w:snapToGrid w:val="0"/>
    </w:rPr>
  </w:style>
  <w:style w:type="paragraph" w:customStyle="1" w:styleId="Heading2centrednospacebelow">
    <w:name w:val="Heading 2 centred no space below"/>
    <w:basedOn w:val="Heading2nospacebelow"/>
    <w:qFormat/>
    <w:rsid w:val="00D3420B"/>
    <w:pPr>
      <w:jc w:val="center"/>
    </w:pPr>
  </w:style>
  <w:style w:type="paragraph" w:customStyle="1" w:styleId="Heading2NoTOC">
    <w:name w:val="Heading 2 No TOC"/>
    <w:basedOn w:val="Heading2"/>
    <w:rsid w:val="00D3420B"/>
    <w:pPr>
      <w:shd w:val="clear" w:color="auto" w:fill="FFFFFF" w:themeFill="background1"/>
    </w:pPr>
  </w:style>
  <w:style w:type="paragraph" w:customStyle="1" w:styleId="Heading3lessspace">
    <w:name w:val="Heading 3 less space"/>
    <w:basedOn w:val="Heading3"/>
    <w:qFormat/>
    <w:rsid w:val="00D3420B"/>
    <w:pPr>
      <w:spacing w:after="60"/>
    </w:pPr>
    <w:rPr>
      <w:snapToGrid w:val="0"/>
    </w:rPr>
  </w:style>
  <w:style w:type="paragraph" w:customStyle="1" w:styleId="Heading4lessspace">
    <w:name w:val="Heading 4  less space"/>
    <w:basedOn w:val="Heading4"/>
    <w:qFormat/>
    <w:rsid w:val="00D3420B"/>
    <w:pPr>
      <w:spacing w:after="60"/>
    </w:pPr>
    <w:rPr>
      <w:snapToGrid w:val="0"/>
    </w:rPr>
  </w:style>
  <w:style w:type="paragraph" w:customStyle="1" w:styleId="Heaidng2">
    <w:name w:val="Heaidng 2"/>
    <w:basedOn w:val="Heading4"/>
    <w:qFormat/>
    <w:rsid w:val="00D3420B"/>
    <w:pPr>
      <w:spacing w:after="0"/>
    </w:pPr>
    <w:rPr>
      <w:rFonts w:ascii="Arial" w:hAnsi="Arial" w:cs="Arial"/>
      <w:sz w:val="22"/>
      <w:szCs w:val="22"/>
    </w:rPr>
  </w:style>
  <w:style w:type="paragraph" w:customStyle="1" w:styleId="Heaidng3">
    <w:name w:val="Heaidng 3"/>
    <w:basedOn w:val="Normal"/>
    <w:qFormat/>
    <w:rsid w:val="00D3420B"/>
    <w:pPr>
      <w:widowControl w:val="0"/>
    </w:pPr>
    <w:rPr>
      <w:rFonts w:ascii="Arial" w:hAnsi="Arial"/>
      <w:b/>
    </w:rPr>
  </w:style>
  <w:style w:type="paragraph" w:customStyle="1" w:styleId="Heaidng4">
    <w:name w:val="Heaidng 4"/>
    <w:basedOn w:val="Normal"/>
    <w:qFormat/>
    <w:rsid w:val="00D3420B"/>
  </w:style>
  <w:style w:type="character" w:customStyle="1" w:styleId="Hyperlink2">
    <w:name w:val="Hyperlink2"/>
    <w:basedOn w:val="DefaultParagraphFont"/>
    <w:rsid w:val="00D3420B"/>
    <w:rPr>
      <w:color w:val="555555"/>
      <w:u w:val="single"/>
    </w:rPr>
  </w:style>
  <w:style w:type="paragraph" w:customStyle="1" w:styleId="normalnospace">
    <w:name w:val="normal no space"/>
    <w:basedOn w:val="Normallessspace"/>
    <w:qFormat/>
    <w:rsid w:val="00D3420B"/>
    <w:pPr>
      <w:spacing w:after="0"/>
    </w:pPr>
    <w:rPr>
      <w:snapToGrid w:val="0"/>
    </w:rPr>
  </w:style>
  <w:style w:type="paragraph" w:customStyle="1" w:styleId="Linespacethin">
    <w:name w:val="Line space thin"/>
    <w:basedOn w:val="normalnospace"/>
    <w:qFormat/>
    <w:rsid w:val="00D3420B"/>
    <w:rPr>
      <w:sz w:val="6"/>
    </w:rPr>
  </w:style>
  <w:style w:type="paragraph" w:customStyle="1" w:styleId="List1">
    <w:name w:val="List 1"/>
    <w:basedOn w:val="Normal"/>
    <w:rsid w:val="00D3420B"/>
    <w:pPr>
      <w:keepNext/>
      <w:numPr>
        <w:numId w:val="29"/>
      </w:numPr>
    </w:pPr>
    <w:rPr>
      <w:sz w:val="28"/>
    </w:rPr>
  </w:style>
  <w:style w:type="paragraph" w:customStyle="1" w:styleId="Normalboldnospace">
    <w:name w:val="Normal bold no space"/>
    <w:basedOn w:val="Normalbold"/>
    <w:qFormat/>
    <w:rsid w:val="00D3420B"/>
    <w:pPr>
      <w:spacing w:after="0"/>
    </w:pPr>
  </w:style>
  <w:style w:type="paragraph" w:customStyle="1" w:styleId="Normalcentred">
    <w:name w:val="Normal centred"/>
    <w:basedOn w:val="Normal"/>
    <w:qFormat/>
    <w:rsid w:val="00D3420B"/>
    <w:pPr>
      <w:jc w:val="center"/>
    </w:pPr>
  </w:style>
  <w:style w:type="paragraph" w:customStyle="1" w:styleId="Normalhanginglast">
    <w:name w:val="Normal hanging last"/>
    <w:basedOn w:val="Normalhanging"/>
    <w:qFormat/>
    <w:rsid w:val="00D3420B"/>
    <w:pPr>
      <w:spacing w:after="240"/>
    </w:pPr>
  </w:style>
  <w:style w:type="paragraph" w:customStyle="1" w:styleId="Normalmorespaceabove">
    <w:name w:val="Normal more space above"/>
    <w:basedOn w:val="Normallessspace"/>
    <w:qFormat/>
    <w:rsid w:val="00D3420B"/>
    <w:pPr>
      <w:tabs>
        <w:tab w:val="left" w:pos="4320"/>
        <w:tab w:val="right" w:pos="8640"/>
      </w:tabs>
      <w:spacing w:before="120"/>
    </w:pPr>
    <w:rPr>
      <w:snapToGrid w:val="0"/>
    </w:rPr>
  </w:style>
  <w:style w:type="paragraph" w:customStyle="1" w:styleId="Normalsmallerindenthanging">
    <w:name w:val="Normal smaller indent hanging"/>
    <w:basedOn w:val="NormalIndenthanging"/>
    <w:qFormat/>
    <w:rsid w:val="00D3420B"/>
    <w:pPr>
      <w:ind w:left="720"/>
    </w:pPr>
  </w:style>
  <w:style w:type="paragraph" w:customStyle="1" w:styleId="Normalsmallerindenthanginglast">
    <w:name w:val="Normal smaller indent hanging last"/>
    <w:basedOn w:val="Normalsmallerindenthanging"/>
    <w:qFormat/>
    <w:rsid w:val="00D3420B"/>
    <w:pPr>
      <w:spacing w:after="240"/>
    </w:pPr>
  </w:style>
  <w:style w:type="paragraph" w:customStyle="1" w:styleId="Notemargin">
    <w:name w:val="Note margin"/>
    <w:basedOn w:val="Heading3"/>
    <w:rsid w:val="00D3420B"/>
  </w:style>
  <w:style w:type="paragraph" w:customStyle="1" w:styleId="Oddfooter">
    <w:name w:val="Odd footer"/>
    <w:basedOn w:val="Footer"/>
    <w:rsid w:val="00D3420B"/>
    <w:pPr>
      <w:pBdr>
        <w:top w:val="single" w:sz="4" w:space="2" w:color="auto"/>
      </w:pBdr>
    </w:pPr>
  </w:style>
  <w:style w:type="paragraph" w:customStyle="1" w:styleId="ParagraphHeading">
    <w:name w:val="Paragraph Heading"/>
    <w:basedOn w:val="Normal"/>
    <w:next w:val="NormalIndent"/>
    <w:rsid w:val="00D3420B"/>
    <w:pPr>
      <w:spacing w:after="0"/>
    </w:pPr>
    <w:rPr>
      <w:rFonts w:ascii="Arial Black" w:hAnsi="Arial Black"/>
      <w:smallCaps/>
      <w:kern w:val="0"/>
      <w:lang w:val="en-GB"/>
    </w:rPr>
  </w:style>
  <w:style w:type="paragraph" w:customStyle="1" w:styleId="Tablebulletnoindent">
    <w:name w:val="Table bullet no indent"/>
    <w:basedOn w:val="Normal"/>
    <w:qFormat/>
    <w:rsid w:val="00D3420B"/>
    <w:pPr>
      <w:numPr>
        <w:numId w:val="39"/>
      </w:numPr>
      <w:spacing w:after="40"/>
    </w:pPr>
    <w:rPr>
      <w:bCs/>
      <w:iCs/>
      <w:sz w:val="22"/>
      <w:lang w:eastAsia="en-CA"/>
    </w:rPr>
  </w:style>
  <w:style w:type="paragraph" w:customStyle="1" w:styleId="Tabklebulletnoindentindent">
    <w:name w:val="Tabkle bullet no indent indent"/>
    <w:basedOn w:val="Tablebulletnoindent"/>
    <w:qFormat/>
    <w:rsid w:val="00D3420B"/>
    <w:pPr>
      <w:numPr>
        <w:numId w:val="31"/>
      </w:numPr>
    </w:pPr>
  </w:style>
  <w:style w:type="paragraph" w:customStyle="1" w:styleId="Tablebulletcheckmark">
    <w:name w:val="Table bullet checkmark"/>
    <w:basedOn w:val="Normal"/>
    <w:rsid w:val="00D3420B"/>
    <w:pPr>
      <w:numPr>
        <w:numId w:val="32"/>
      </w:numPr>
    </w:pPr>
    <w:rPr>
      <w:rFonts w:cs="Arial"/>
      <w:sz w:val="20"/>
    </w:rPr>
  </w:style>
  <w:style w:type="paragraph" w:customStyle="1" w:styleId="TableBulletLarge">
    <w:name w:val="Table Bullet Large"/>
    <w:basedOn w:val="Tablebullet"/>
    <w:rsid w:val="00D3420B"/>
    <w:pPr>
      <w:spacing w:after="120"/>
    </w:pPr>
    <w:rPr>
      <w:rFonts w:ascii="Comic Sans MS" w:hAnsi="Comic Sans MS"/>
      <w:sz w:val="24"/>
    </w:rPr>
  </w:style>
  <w:style w:type="paragraph" w:customStyle="1" w:styleId="Tablebulletnoindentdouble">
    <w:name w:val="Table bullet no indent double"/>
    <w:basedOn w:val="Tablebulletnoindent"/>
    <w:qFormat/>
    <w:rsid w:val="00D3420B"/>
    <w:pPr>
      <w:numPr>
        <w:numId w:val="37"/>
      </w:numPr>
    </w:pPr>
  </w:style>
  <w:style w:type="paragraph" w:customStyle="1" w:styleId="Tablebulletnoindentlast">
    <w:name w:val="Table bullet no indent last"/>
    <w:basedOn w:val="Tablebulletnoindent"/>
    <w:qFormat/>
    <w:rsid w:val="00D3420B"/>
    <w:pPr>
      <w:spacing w:after="240"/>
      <w:ind w:left="288" w:hanging="288"/>
    </w:pPr>
    <w:rPr>
      <w:szCs w:val="22"/>
    </w:rPr>
  </w:style>
  <w:style w:type="paragraph" w:customStyle="1" w:styleId="Tablebulletsmallernoindent">
    <w:name w:val="Table bullet smaller no indent"/>
    <w:basedOn w:val="Tablebulletnoindent"/>
    <w:qFormat/>
    <w:rsid w:val="00D3420B"/>
    <w:pPr>
      <w:spacing w:after="0"/>
      <w:ind w:left="288" w:hanging="288"/>
    </w:pPr>
    <w:rPr>
      <w:sz w:val="20"/>
    </w:rPr>
  </w:style>
  <w:style w:type="paragraph" w:customStyle="1" w:styleId="TableHeadingLarge">
    <w:name w:val="Table Heading Large"/>
    <w:basedOn w:val="TableHeading"/>
    <w:rsid w:val="00D3420B"/>
    <w:rPr>
      <w:rFonts w:asciiTheme="minorHAnsi" w:hAnsiTheme="minorHAnsi"/>
      <w:sz w:val="32"/>
    </w:rPr>
  </w:style>
  <w:style w:type="paragraph" w:customStyle="1" w:styleId="TableheadingSmallleft">
    <w:name w:val="Table heading Small left"/>
    <w:basedOn w:val="TableHeadingSmall"/>
    <w:qFormat/>
    <w:rsid w:val="00D3420B"/>
    <w:pPr>
      <w:jc w:val="left"/>
    </w:pPr>
    <w:rPr>
      <w:i/>
      <w:sz w:val="24"/>
    </w:rPr>
  </w:style>
  <w:style w:type="paragraph" w:customStyle="1" w:styleId="Tabletextnospace">
    <w:name w:val="Table text no space"/>
    <w:basedOn w:val="TableText"/>
    <w:qFormat/>
    <w:rsid w:val="00D3420B"/>
    <w:pPr>
      <w:spacing w:before="0" w:after="0" w:line="120" w:lineRule="exact"/>
    </w:pPr>
  </w:style>
  <w:style w:type="paragraph" w:customStyle="1" w:styleId="Tabletextsmallercentred">
    <w:name w:val="Table text smaller centred"/>
    <w:basedOn w:val="Tabletextsmaller"/>
    <w:qFormat/>
    <w:rsid w:val="00D3420B"/>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41397">
      <w:bodyDiv w:val="1"/>
      <w:marLeft w:val="0"/>
      <w:marRight w:val="0"/>
      <w:marTop w:val="0"/>
      <w:marBottom w:val="0"/>
      <w:divBdr>
        <w:top w:val="none" w:sz="0" w:space="0" w:color="auto"/>
        <w:left w:val="none" w:sz="0" w:space="0" w:color="auto"/>
        <w:bottom w:val="none" w:sz="0" w:space="0" w:color="auto"/>
        <w:right w:val="none" w:sz="0" w:space="0" w:color="auto"/>
      </w:divBdr>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538782931">
      <w:bodyDiv w:val="1"/>
      <w:marLeft w:val="0"/>
      <w:marRight w:val="0"/>
      <w:marTop w:val="0"/>
      <w:marBottom w:val="0"/>
      <w:divBdr>
        <w:top w:val="none" w:sz="0" w:space="0" w:color="auto"/>
        <w:left w:val="none" w:sz="0" w:space="0" w:color="auto"/>
        <w:bottom w:val="none" w:sz="0" w:space="0" w:color="auto"/>
        <w:right w:val="none" w:sz="0" w:space="0" w:color="auto"/>
      </w:divBdr>
    </w:div>
    <w:div w:id="676082068">
      <w:bodyDiv w:val="1"/>
      <w:marLeft w:val="0"/>
      <w:marRight w:val="0"/>
      <w:marTop w:val="0"/>
      <w:marBottom w:val="0"/>
      <w:divBdr>
        <w:top w:val="none" w:sz="0" w:space="0" w:color="auto"/>
        <w:left w:val="none" w:sz="0" w:space="0" w:color="auto"/>
        <w:bottom w:val="none" w:sz="0" w:space="0" w:color="auto"/>
        <w:right w:val="none" w:sz="0" w:space="0" w:color="auto"/>
      </w:divBdr>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793519579">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44774965">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362363015">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hyperlink" Target="http://canlii.ca/t/vzg" TargetMode="External"/><Relationship Id="rId47" Type="http://schemas.openxmlformats.org/officeDocument/2006/relationships/hyperlink" Target="https://www.canlii.org/en/mb/laws/stat/ccsm-c-h175/136304/ccsm-c-h175.html" TargetMode="External"/><Relationship Id="rId63" Type="http://schemas.openxmlformats.org/officeDocument/2006/relationships/hyperlink" Target="https://www.canlii.org/en/nl/laws/stat/snl-2010-c-c-12.2/131501/snl-2010-c-c-12.2.html" TargetMode="External"/><Relationship Id="rId68" Type="http://schemas.openxmlformats.org/officeDocument/2006/relationships/hyperlink" Target="http://canlii.ca/t/8d73"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www.canlii.org/en/nb/laws/stat/snb-1983-c-o-0.2/133992/snb-1983-c-o-0.2.html" TargetMode="External"/><Relationship Id="rId37" Type="http://schemas.openxmlformats.org/officeDocument/2006/relationships/hyperlink" Target="http://canlii.ca/t/8l6t" TargetMode="External"/><Relationship Id="rId53" Type="http://schemas.openxmlformats.org/officeDocument/2006/relationships/hyperlink" Target="https://www.canlii.org/en/on/laws/stat/rso-1990-c-h19/144025/rso-1990-c-h19.html" TargetMode="External"/><Relationship Id="rId58" Type="http://schemas.openxmlformats.org/officeDocument/2006/relationships/hyperlink" Target="https://www.canlii.org/en/ab/laws/stat/rsa-2000-c-c-12/133659/rsa-2000-c-c-12.html" TargetMode="External"/><Relationship Id="rId74" Type="http://schemas.openxmlformats.org/officeDocument/2006/relationships/hyperlink" Target="https://www.canlii.org/en/ca/laws/stat/sc-2000-c-5/118084/sc-2000-c-5.html" TargetMode="External"/><Relationship Id="rId79" Type="http://schemas.openxmlformats.org/officeDocument/2006/relationships/hyperlink" Target="https://www.canlii.org/en/ca/laws/stat/rsc-1985-c-c-46/144469/rsc-1985-c-c-46.html" TargetMode="External"/><Relationship Id="rId5" Type="http://schemas.openxmlformats.org/officeDocument/2006/relationships/numbering" Target="numbering.xml"/><Relationship Id="rId61" Type="http://schemas.openxmlformats.org/officeDocument/2006/relationships/hyperlink" Target="https://www.canlii.org/en/nb/laws/stat/snb-1980-c-f-2.2/134913/snb-1980-c-f-2.2.html" TargetMode="External"/><Relationship Id="rId82" Type="http://schemas.openxmlformats.org/officeDocument/2006/relationships/theme" Target="theme/theme1.xml"/><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canlii.org/en/ab/laws/stat/sa-2017-c-o-2.1/136328/sa-2017-c-o-2.1.html" TargetMode="External"/><Relationship Id="rId30" Type="http://schemas.openxmlformats.org/officeDocument/2006/relationships/hyperlink" Target="https://www.canlii.org/en/mb/laws/stat/ccsm-c-w210/144095/ccsm-c-w210.html" TargetMode="External"/><Relationship Id="rId35" Type="http://schemas.openxmlformats.org/officeDocument/2006/relationships/hyperlink" Target="http://canlii.ca/t/8hxk" TargetMode="External"/><Relationship Id="rId43" Type="http://schemas.openxmlformats.org/officeDocument/2006/relationships/hyperlink" Target="http://canlii.ca/t/8j4t" TargetMode="External"/><Relationship Id="rId48" Type="http://schemas.openxmlformats.org/officeDocument/2006/relationships/hyperlink" Target="https://www.canlii.org/en/nb/laws/stat/rsnb-2011-c-171/latest/rsnb-2011-c-171.html" TargetMode="External"/><Relationship Id="rId56" Type="http://schemas.openxmlformats.org/officeDocument/2006/relationships/hyperlink" Target="http://canlii.ca/t/53g4j" TargetMode="External"/><Relationship Id="rId64" Type="http://schemas.openxmlformats.org/officeDocument/2006/relationships/hyperlink" Target="http://canlii.ca/t/8hrs" TargetMode="External"/><Relationship Id="rId69" Type="http://schemas.openxmlformats.org/officeDocument/2006/relationships/hyperlink" Target="https://www.canlii.org/en/qc/laws/stat/cqlr-c-p-34.1/144402/cqlr-c-p-34.1.html" TargetMode="External"/><Relationship Id="rId77" Type="http://schemas.openxmlformats.org/officeDocument/2006/relationships/hyperlink" Target="https://www.canlii.org/en/qc/laws/stat/cqlr-c-p-39.1/131281/cqlr-c-p-39.1.html" TargetMode="External"/><Relationship Id="rId8" Type="http://schemas.openxmlformats.org/officeDocument/2006/relationships/webSettings" Target="webSettings.xml"/><Relationship Id="rId51" Type="http://schemas.openxmlformats.org/officeDocument/2006/relationships/hyperlink" Target="https://www.canlii.org/en/ns/laws/stat/rsns-1989-c-214/latest/rsns-1989-c-214.html" TargetMode="External"/><Relationship Id="rId72" Type="http://schemas.openxmlformats.org/officeDocument/2006/relationships/hyperlink" Target="https://www.canlii.org/en/ca/laws/stat/rsc-1985-c-c-46/144469/rsc-1985-c-c-46.html" TargetMode="External"/><Relationship Id="rId80" Type="http://schemas.openxmlformats.org/officeDocument/2006/relationships/image" Target="media/image7.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canlii.ca/t/88wg" TargetMode="External"/><Relationship Id="rId38" Type="http://schemas.openxmlformats.org/officeDocument/2006/relationships/hyperlink" Target="https://www.canlii.org/en/on/laws/stat/rso-1990-c-o1/133229/rso-1990-c-o1.html" TargetMode="External"/><Relationship Id="rId46" Type="http://schemas.openxmlformats.org/officeDocument/2006/relationships/hyperlink" Target="https://www.canlii.org/en/bc/laws/stat/rsbc-1996-c-210/126156/rsbc-1996-c-210.html" TargetMode="External"/><Relationship Id="rId59" Type="http://schemas.openxmlformats.org/officeDocument/2006/relationships/hyperlink" Target="https://www.canlii.org/en/bc/laws/stat/rsbc-1996-c-46/143830/rsbc-1996-c-46.html" TargetMode="External"/><Relationship Id="rId67" Type="http://schemas.openxmlformats.org/officeDocument/2006/relationships/hyperlink" Target="https://www.canlii.org/en/on/laws/stat/so-2017-c-14-sch-1/135395/so-2017-c-14-sch-1.html" TargetMode="External"/><Relationship Id="rId20" Type="http://schemas.openxmlformats.org/officeDocument/2006/relationships/header" Target="header4.xml"/><Relationship Id="rId41" Type="http://schemas.openxmlformats.org/officeDocument/2006/relationships/hyperlink" Target="http://canlii.ca/t/vzg" TargetMode="External"/><Relationship Id="rId54" Type="http://schemas.openxmlformats.org/officeDocument/2006/relationships/hyperlink" Target="https://www.canlii.org/en/pe/laws/stat/rspei-1988-c-h-12/latest/rspei-1988-c-h-12.html" TargetMode="External"/><Relationship Id="rId62" Type="http://schemas.openxmlformats.org/officeDocument/2006/relationships/hyperlink" Target="https://www.canlii.org/en/nl/laws/stat/snl-2010-c-c-12.2/131501/snl-2010-c-c-12.2.html" TargetMode="External"/><Relationship Id="rId70" Type="http://schemas.openxmlformats.org/officeDocument/2006/relationships/hyperlink" Target="http://canlii.ca/t/wn1" TargetMode="External"/><Relationship Id="rId75" Type="http://schemas.openxmlformats.org/officeDocument/2006/relationships/hyperlink" Target="https://www.canlii.org/en/ab/laws/stat/sa-2003-c-p-6.5/137247/sa-2003-c-p-6.5.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canlii.org/en/bc/laws/stat/rsbc-1996-c-492/134480/rsbc-1996-c-492.html" TargetMode="External"/><Relationship Id="rId36" Type="http://schemas.openxmlformats.org/officeDocument/2006/relationships/hyperlink" Target="http://canlii.ca/t/87qm" TargetMode="External"/><Relationship Id="rId49" Type="http://schemas.openxmlformats.org/officeDocument/2006/relationships/hyperlink" Target="https://www.canlii.org/en/nl/laws/stat/snl-2010-c-h-13.1/109400/snl-2010-c-h-13.1.html" TargetMode="External"/><Relationship Id="rId57" Type="http://schemas.openxmlformats.org/officeDocument/2006/relationships/hyperlink" Target="http://canlii.ca/t/52zct" TargetMode="External"/><Relationship Id="rId10" Type="http://schemas.openxmlformats.org/officeDocument/2006/relationships/endnotes" Target="endnotes.xml"/><Relationship Id="rId31" Type="http://schemas.openxmlformats.org/officeDocument/2006/relationships/hyperlink" Target="http://canlii.ca/t/8fct" TargetMode="External"/><Relationship Id="rId44" Type="http://schemas.openxmlformats.org/officeDocument/2006/relationships/hyperlink" Target="https://www.canlii.org/en/ca/laws/stat/rsc-1985-c-h-6/130627/rsc-1985-c-h-6.html" TargetMode="External"/><Relationship Id="rId52" Type="http://schemas.openxmlformats.org/officeDocument/2006/relationships/hyperlink" Target="http://canlii.ca/t/530tk" TargetMode="External"/><Relationship Id="rId60" Type="http://schemas.openxmlformats.org/officeDocument/2006/relationships/hyperlink" Target="https://www.canlii.org/en/mb/laws/stat/ccsm-c-c80/134517/ccsm-c-c80.html" TargetMode="External"/><Relationship Id="rId65" Type="http://schemas.openxmlformats.org/officeDocument/2006/relationships/hyperlink" Target="http://canlii.ca/t/87q4" TargetMode="External"/><Relationship Id="rId73" Type="http://schemas.openxmlformats.org/officeDocument/2006/relationships/hyperlink" Target="https://www.canlii.org/en/ca/laws/stat/sc-2000-c-5/118084/sc-2000-c-5.html" TargetMode="External"/><Relationship Id="rId78" Type="http://schemas.openxmlformats.org/officeDocument/2006/relationships/hyperlink" Target="https://www.canlii.org/en/qc/laws/stat/cqlr-c-p-39.1/131281/cqlr-c-p-39.1.html"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canlii.ca/t/8ddh" TargetMode="External"/><Relationship Id="rId34" Type="http://schemas.openxmlformats.org/officeDocument/2006/relationships/hyperlink" Target="https://www.canlii.org/en/nl/laws/stat/rsnl-1990-c-o-3/110128/rsnl-1990-c-o-3.html" TargetMode="External"/><Relationship Id="rId50" Type="http://schemas.openxmlformats.org/officeDocument/2006/relationships/hyperlink" Target="http://canlii.ca/t/52pg1" TargetMode="External"/><Relationship Id="rId55" Type="http://schemas.openxmlformats.org/officeDocument/2006/relationships/hyperlink" Target="https://www.canlii.org/en/qc/laws/stat/cqlr-c-c-12/126594/cqlr-c-c-12.html" TargetMode="External"/><Relationship Id="rId76" Type="http://schemas.openxmlformats.org/officeDocument/2006/relationships/hyperlink" Target="https://www.canlii.org/en/bc/laws/stat/sbc-2003-c-63/123569/sbc-2003-c-63.html" TargetMode="External"/><Relationship Id="rId7" Type="http://schemas.openxmlformats.org/officeDocument/2006/relationships/settings" Target="settings.xml"/><Relationship Id="rId71" Type="http://schemas.openxmlformats.org/officeDocument/2006/relationships/hyperlink" Target="http://canlii.ca/t/8mv2" TargetMode="External"/><Relationship Id="rId2" Type="http://schemas.openxmlformats.org/officeDocument/2006/relationships/customXml" Target="../customXml/item2.xml"/><Relationship Id="rId29" Type="http://schemas.openxmlformats.org/officeDocument/2006/relationships/hyperlink" Target="https://www.worksafebc.com/en/law-policy/occupational-health-safety/searchable-ohs-regulation/ohs-policies/policies-for-the-workers-compensation-act" TargetMode="External"/><Relationship Id="rId24" Type="http://schemas.openxmlformats.org/officeDocument/2006/relationships/image" Target="media/image4.jpg"/><Relationship Id="rId40" Type="http://schemas.openxmlformats.org/officeDocument/2006/relationships/hyperlink" Target="https://www.canlii.org/en/qc/laws/stat/cqlr-c-n-1.1/144401/cqlr-c-n-1.1.html" TargetMode="External"/><Relationship Id="rId45" Type="http://schemas.openxmlformats.org/officeDocument/2006/relationships/hyperlink" Target="https://www.canlii.org/en/ab/laws/stat/rsa-2000-c-a-25.5/137061/rsa-2000-c-a-25.5.html" TargetMode="External"/><Relationship Id="rId66" Type="http://schemas.openxmlformats.org/officeDocument/2006/relationships/hyperlink" Target="http://canlii.ca/t/8h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B77B0D-C24A-4426-9D10-50A0583D3A6D}">
  <ds:schemaRefs>
    <ds:schemaRef ds:uri="http://schemas.microsoft.com/sharepoint/v3/contenttype/forms"/>
  </ds:schemaRefs>
</ds:datastoreItem>
</file>

<file path=customXml/itemProps2.xml><?xml version="1.0" encoding="utf-8"?>
<ds:datastoreItem xmlns:ds="http://schemas.openxmlformats.org/officeDocument/2006/customXml" ds:itemID="{401720C1-02D1-47E3-B8A4-91C07C45A9C9}">
  <ds:schemaRefs>
    <ds:schemaRef ds:uri="http://schemas.microsoft.com/office/2006/metadata/properties"/>
    <ds:schemaRef ds:uri="http://schemas.microsoft.com/office/infopath/2007/PartnerControls"/>
    <ds:schemaRef ds:uri="43169582-582f-4a33-8c21-6f298bf23e42"/>
    <ds:schemaRef ds:uri="df804e37-4ece-4eca-b10c-99e2a073e101"/>
  </ds:schemaRefs>
</ds:datastoreItem>
</file>

<file path=customXml/itemProps3.xml><?xml version="1.0" encoding="utf-8"?>
<ds:datastoreItem xmlns:ds="http://schemas.openxmlformats.org/officeDocument/2006/customXml" ds:itemID="{96850CBB-AB94-47FC-B23F-384957E9D16F}">
  <ds:schemaRefs>
    <ds:schemaRef ds:uri="http://schemas.openxmlformats.org/officeDocument/2006/bibliography"/>
  </ds:schemaRefs>
</ds:datastoreItem>
</file>

<file path=customXml/itemProps4.xml><?xml version="1.0" encoding="utf-8"?>
<ds:datastoreItem xmlns:ds="http://schemas.openxmlformats.org/officeDocument/2006/customXml" ds:itemID="{4B2FE721-8EDC-4C9E-863D-C67CD6E62C1A}"/>
</file>

<file path=docProps/app.xml><?xml version="1.0" encoding="utf-8"?>
<Properties xmlns="http://schemas.openxmlformats.org/officeDocument/2006/extended-properties" xmlns:vt="http://schemas.openxmlformats.org/officeDocument/2006/docPropsVTypes">
  <Template>Normal</Template>
  <TotalTime>3</TotalTime>
  <Pages>28</Pages>
  <Words>6785</Words>
  <Characters>38678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Hockey Canada HP1 Ethics and Leadership in Coaching: Coach Workbook</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Ethics and Leadership in Coaching: Coach Workbook</dc:title>
  <dc:creator>Coaching Association of Canada and Hockey Canada</dc:creator>
  <cp:lastModifiedBy>Mike Bara</cp:lastModifiedBy>
  <cp:revision>5</cp:revision>
  <cp:lastPrinted>2018-04-26T17:39:00Z</cp:lastPrinted>
  <dcterms:created xsi:type="dcterms:W3CDTF">2021-05-04T17:32:00Z</dcterms:created>
  <dcterms:modified xsi:type="dcterms:W3CDTF">2022-07-18T20:51:00Z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ies>
</file>